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580"/>
        <w:gridCol w:w="35"/>
      </w:tblGrid>
      <w:tr w:rsidR="00C06F2E" w:rsidRPr="00C06F2E" w14:paraId="6B9A3F55" w14:textId="77777777" w:rsidTr="00C06F2E">
        <w:trPr>
          <w:trHeight w:val="1085"/>
        </w:trPr>
        <w:tc>
          <w:tcPr>
            <w:tcW w:w="425" w:type="dxa"/>
            <w:shd w:val="clear" w:color="auto" w:fill="FFFFFF"/>
            <w:vAlign w:val="center"/>
          </w:tcPr>
          <w:tbl>
            <w:tblPr>
              <w:tblW w:w="2218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8"/>
            </w:tblGrid>
            <w:tr w:rsidR="006159CE" w:rsidRPr="00E7591B" w14:paraId="7C7CD90D" w14:textId="77777777" w:rsidTr="00C06F2E">
              <w:trPr>
                <w:trHeight w:val="46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44B913" w14:textId="700BA0C5" w:rsidR="006159CE" w:rsidRPr="00E7591B" w:rsidRDefault="006159CE" w:rsidP="00C06F2E">
                  <w:pPr>
                    <w:snapToGrid w:val="0"/>
                    <w:spacing w:line="240" w:lineRule="auto"/>
                    <w:ind w:left="-136"/>
                  </w:pPr>
                </w:p>
              </w:tc>
            </w:tr>
          </w:tbl>
          <w:p w14:paraId="6EC3AA06" w14:textId="77777777" w:rsidR="00C06F2E" w:rsidRDefault="00C06F2E" w:rsidP="00C06F2E">
            <w:pPr>
              <w:snapToGrid w:val="0"/>
              <w:spacing w:line="240" w:lineRule="auto"/>
              <w:ind w:left="1"/>
              <w:jc w:val="both"/>
              <w:rPr>
                <w:rStyle w:val="ac"/>
                <w:rFonts w:eastAsia="Times New Roman" w:cs="Arial"/>
                <w:color w:val="385623"/>
                <w:szCs w:val="28"/>
                <w:lang w:val="ru-RU" w:eastAsia="hi-IN" w:bidi="hi-IN"/>
              </w:rPr>
            </w:pPr>
          </w:p>
          <w:p w14:paraId="5C9FCF0B" w14:textId="7415434C" w:rsidR="00C06F2E" w:rsidRPr="00792CE8" w:rsidRDefault="00C06F2E" w:rsidP="00C06F2E">
            <w:pPr>
              <w:snapToGrid w:val="0"/>
              <w:spacing w:line="240" w:lineRule="auto"/>
              <w:ind w:left="1"/>
              <w:jc w:val="both"/>
            </w:pPr>
          </w:p>
        </w:tc>
        <w:tc>
          <w:tcPr>
            <w:tcW w:w="9580" w:type="dxa"/>
            <w:shd w:val="clear" w:color="auto" w:fill="FFFFFF"/>
            <w:vAlign w:val="center"/>
          </w:tcPr>
          <w:tbl>
            <w:tblPr>
              <w:tblStyle w:val="a4"/>
              <w:tblW w:w="9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6647"/>
            </w:tblGrid>
            <w:tr w:rsidR="00C06F2E" w14:paraId="094A5486" w14:textId="77777777" w:rsidTr="00C06F2E">
              <w:trPr>
                <w:trHeight w:val="1979"/>
              </w:trPr>
              <w:tc>
                <w:tcPr>
                  <w:tcW w:w="3047" w:type="dxa"/>
                </w:tcPr>
                <w:p w14:paraId="3D8A31EE" w14:textId="77777777" w:rsidR="00C06F2E" w:rsidRDefault="00C06F2E" w:rsidP="00C06F2E">
                  <w:pPr>
                    <w:snapToGrid w:val="0"/>
                    <w:ind w:left="1"/>
                    <w:jc w:val="both"/>
                    <w:rPr>
                      <w:rStyle w:val="ac"/>
                      <w:rFonts w:eastAsia="Times New Roman" w:cs="Arial"/>
                      <w:color w:val="385623"/>
                      <w:szCs w:val="28"/>
                      <w:lang w:val="ru-RU" w:eastAsia="hi-IN" w:bidi="hi-IN"/>
                    </w:rPr>
                  </w:pPr>
                  <w:r w:rsidRPr="00CC075F">
                    <w:rPr>
                      <w:noProof/>
                    </w:rPr>
                    <w:drawing>
                      <wp:inline distT="0" distB="0" distL="0" distR="0" wp14:anchorId="471498C7" wp14:editId="7C35DC56">
                        <wp:extent cx="1555115" cy="889000"/>
                        <wp:effectExtent l="0" t="0" r="0" b="0"/>
                        <wp:docPr id="2" name="Рисунок 2" descr="лого право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право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115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835C0">
                      <w:rPr>
                        <w:rStyle w:val="ac"/>
                        <w:rFonts w:eastAsia="Times New Roman" w:cs="Arial"/>
                        <w:color w:val="385623"/>
                        <w:szCs w:val="28"/>
                        <w:lang w:val="ru-RU" w:eastAsia="hi-IN" w:bidi="hi-IN"/>
                      </w:rPr>
                      <w:t>http</w:t>
                    </w:r>
                    <w:r w:rsidRPr="007835C0">
                      <w:rPr>
                        <w:rStyle w:val="ac"/>
                        <w:rFonts w:eastAsia="Times New Roman" w:cs="Arial"/>
                        <w:color w:val="385623"/>
                        <w:szCs w:val="28"/>
                        <w:lang w:val="ru-RU" w:eastAsia="hi-IN" w:bidi="hi-IN"/>
                      </w:rPr>
                      <w:t>:</w:t>
                    </w:r>
                    <w:r w:rsidRPr="007835C0">
                      <w:rPr>
                        <w:rStyle w:val="ac"/>
                        <w:rFonts w:eastAsia="Times New Roman" w:cs="Arial"/>
                        <w:color w:val="385623"/>
                        <w:szCs w:val="28"/>
                        <w:lang w:val="ru-RU" w:eastAsia="hi-IN" w:bidi="hi-IN"/>
                      </w:rPr>
                      <w:t>//kongress.lekpravo.r</w:t>
                    </w:r>
                    <w:r w:rsidRPr="007835C0">
                      <w:rPr>
                        <w:rStyle w:val="ac"/>
                        <w:rFonts w:eastAsia="Times New Roman" w:cs="Arial"/>
                        <w:color w:val="385623"/>
                        <w:szCs w:val="28"/>
                        <w:lang w:val="ru-RU" w:eastAsia="hi-IN" w:bidi="hi-IN"/>
                      </w:rPr>
                      <w:t>u</w:t>
                    </w:r>
                  </w:hyperlink>
                </w:p>
                <w:p w14:paraId="0F15DDD8" w14:textId="79AA398B" w:rsidR="00C06F2E" w:rsidRDefault="00C06F2E" w:rsidP="00C06F2E">
                  <w:pPr>
                    <w:snapToGrid w:val="0"/>
                    <w:rPr>
                      <w:b/>
                      <w:color w:val="0070C0"/>
                      <w:lang w:val="ru-RU"/>
                    </w:rPr>
                  </w:pPr>
                </w:p>
              </w:tc>
              <w:tc>
                <w:tcPr>
                  <w:tcW w:w="6647" w:type="dxa"/>
                </w:tcPr>
                <w:p w14:paraId="38BC4A0C" w14:textId="6ED41D49" w:rsidR="00C06F2E" w:rsidRPr="00DC0399" w:rsidRDefault="00C06F2E" w:rsidP="00C06F2E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>
                    <w:rPr>
                      <w:b/>
                      <w:color w:val="0070C0"/>
                    </w:rPr>
                    <w:t>X</w:t>
                  </w:r>
                  <w:r w:rsidRPr="00DC0399">
                    <w:rPr>
                      <w:b/>
                      <w:color w:val="0070C0"/>
                      <w:lang w:val="ru-RU"/>
                    </w:rPr>
                    <w:t xml:space="preserve"> ВСЕРОССИЙСКИЙ КОНГРЕСС «ПРАВО НА ЛЕКАРСТВО»</w:t>
                  </w:r>
                </w:p>
                <w:p w14:paraId="7582824F" w14:textId="77777777" w:rsidR="00C06F2E" w:rsidRDefault="00C06F2E" w:rsidP="00C06F2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</w:pPr>
                </w:p>
                <w:p w14:paraId="2A7181E8" w14:textId="2BF873E2" w:rsidR="00C06F2E" w:rsidRPr="00DC0399" w:rsidRDefault="00C06F2E" w:rsidP="00C06F2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15</w:t>
                  </w:r>
                  <w:r w:rsidRPr="00DC0399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ноября</w:t>
                  </w:r>
                  <w:r w:rsidRPr="00DC0399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 xml:space="preserve"> 2019, 9:30, БОРОДИНО-ХОЛЛ,</w:t>
                  </w:r>
                </w:p>
                <w:p w14:paraId="54EC5373" w14:textId="5F916910" w:rsidR="00C06F2E" w:rsidRDefault="00C06F2E" w:rsidP="00C06F2E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 w:rsidRPr="00DC0399">
                    <w:rPr>
                      <w:rStyle w:val="ab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Адрес: г. Москва,</w:t>
                  </w:r>
                  <w:r w:rsidRPr="00B41B5A">
                    <w:rPr>
                      <w:rStyle w:val="ab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</w:rPr>
                    <w:t> </w:t>
                  </w:r>
                  <w:r w:rsidRPr="00DC0399">
                    <w:rPr>
                      <w:rStyle w:val="ab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ул. Русаковская, дом 13, строение 5,</w:t>
                  </w:r>
                  <w:r w:rsidRPr="00B41B5A">
                    <w:rPr>
                      <w:rStyle w:val="ab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</w:rPr>
                    <w:t> </w:t>
                  </w:r>
                  <w:r w:rsidRPr="00DC0399">
                    <w:rPr>
                      <w:rStyle w:val="ab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КОНЦЕРТНЫЙ ЗАЛ "БОРОДИНО-ХОЛЛ"</w:t>
                  </w:r>
                </w:p>
              </w:tc>
            </w:tr>
          </w:tbl>
          <w:p w14:paraId="081D5307" w14:textId="1971AB10" w:rsidR="006159CE" w:rsidRPr="00C06F2E" w:rsidRDefault="006159CE" w:rsidP="00C06F2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aps/>
                <w:color w:val="0070C0"/>
                <w:kern w:val="2"/>
                <w:lang w:val="ru-RU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 w14:paraId="6806E55E" w14:textId="77777777" w:rsidR="006159CE" w:rsidRPr="00DC0399" w:rsidRDefault="006159CE" w:rsidP="00C06F2E">
            <w:pPr>
              <w:snapToGrid w:val="0"/>
              <w:spacing w:line="240" w:lineRule="auto"/>
              <w:ind w:left="567"/>
              <w:jc w:val="both"/>
              <w:rPr>
                <w:rFonts w:eastAsia="Times New Roman" w:cs="Arial"/>
                <w:b/>
                <w:color w:val="0000FF"/>
                <w:sz w:val="28"/>
                <w:szCs w:val="28"/>
                <w:lang w:val="ru-RU"/>
              </w:rPr>
            </w:pPr>
          </w:p>
        </w:tc>
      </w:tr>
    </w:tbl>
    <w:p w14:paraId="3423ADBC" w14:textId="68E3FB88" w:rsidR="00C06F2E" w:rsidRDefault="00C06F2E" w:rsidP="00C06F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EA4554">
        <w:rPr>
          <w:rFonts w:ascii="Times New Roman" w:hAnsi="Times New Roman" w:cs="Times New Roman"/>
          <w:b/>
          <w:bCs/>
          <w:sz w:val="24"/>
          <w:lang w:val="ru-RU"/>
        </w:rPr>
        <w:t>РЕЗОЛЮЦИЯ</w:t>
      </w:r>
    </w:p>
    <w:p w14:paraId="0493C61B" w14:textId="0D9C8850" w:rsidR="00C06F2E" w:rsidRDefault="00C06F2E" w:rsidP="00C06F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(принята единогласно, зарегистрировано </w:t>
      </w:r>
      <w:r w:rsidR="004E313D">
        <w:rPr>
          <w:rFonts w:ascii="Times New Roman" w:hAnsi="Times New Roman" w:cs="Times New Roman"/>
          <w:b/>
          <w:bCs/>
          <w:sz w:val="24"/>
          <w:lang w:val="ru-RU"/>
        </w:rPr>
        <w:t>279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lang w:val="ru-RU"/>
        </w:rPr>
        <w:t xml:space="preserve"> участников)</w:t>
      </w:r>
    </w:p>
    <w:p w14:paraId="59923282" w14:textId="77777777" w:rsidR="00C06F2E" w:rsidRDefault="00C06F2E" w:rsidP="00C06F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51CABA4" w14:textId="23D02E7A" w:rsidR="0056649B" w:rsidRPr="00EA4554" w:rsidRDefault="00936AFE" w:rsidP="00C06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56649B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билейный 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Х Всероссийский </w:t>
      </w:r>
      <w:r w:rsidR="0056649B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конгресс 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>«Право на лекарство» проходит</w:t>
      </w:r>
      <w:r w:rsidR="0056649B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на фоне </w:t>
      </w:r>
      <w:r w:rsidR="004A7696">
        <w:rPr>
          <w:rFonts w:ascii="Times New Roman" w:hAnsi="Times New Roman" w:cs="Times New Roman"/>
          <w:sz w:val="26"/>
          <w:szCs w:val="26"/>
          <w:lang w:val="ru-RU"/>
        </w:rPr>
        <w:t>неприятных</w:t>
      </w:r>
      <w:r w:rsidR="0056649B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обострений в сфере лекарственного обращения и обеспечения, когда около 900 импортных препаратов уходят с рынка России, 25% аукционов сорваны, маркировка угрожает остановкой производств, льготники массово отказываются от лекарств, некоторые ЛПУ стали должниками и не могут купить лекарства, пациенты не получают не только незарегистрированных противоэпилептических препаратов, но привычные им инсулины, преднизолон, необходимые лекарства от рассеянного склероза, онкологии и пр. Врачи массово сообщают, что лечат не тем, что надо, а тем, что есть</w:t>
      </w:r>
      <w:r w:rsidR="004A7696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="0056649B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тем, что купили на торгах (если купили).</w:t>
      </w:r>
    </w:p>
    <w:p w14:paraId="398969E2" w14:textId="3900EF64" w:rsidR="00936AFE" w:rsidRPr="00EA4554" w:rsidRDefault="00936AFE" w:rsidP="00E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sz w:val="26"/>
          <w:szCs w:val="26"/>
          <w:lang w:val="ru-RU"/>
        </w:rPr>
        <w:t>В этой ситуации конгресс особенно подчеркивает, что большая часть</w:t>
      </w:r>
      <w:r w:rsidR="00EA4554">
        <w:rPr>
          <w:rFonts w:ascii="Times New Roman" w:hAnsi="Times New Roman" w:cs="Times New Roman"/>
          <w:sz w:val="26"/>
          <w:szCs w:val="26"/>
          <w:lang w:val="ru-RU"/>
        </w:rPr>
        <w:t xml:space="preserve"> этих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негативных ситуаций возникла для государств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неожиданно, </w:t>
      </w:r>
      <w:r w:rsidR="004A7696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как ответ на действия самого государства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>в сферах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регулирования цен, определени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взаимозаменяемости, правил проведения торгов и регистрации, </w:t>
      </w:r>
      <w:proofErr w:type="spellStart"/>
      <w:r w:rsidRPr="00EA4554">
        <w:rPr>
          <w:rFonts w:ascii="Times New Roman" w:hAnsi="Times New Roman" w:cs="Times New Roman"/>
          <w:sz w:val="26"/>
          <w:szCs w:val="26"/>
          <w:lang w:val="ru-RU"/>
        </w:rPr>
        <w:t>импортозамещени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>я</w:t>
      </w:r>
      <w:proofErr w:type="spellEnd"/>
      <w:r w:rsidRPr="00EA4554">
        <w:rPr>
          <w:rFonts w:ascii="Times New Roman" w:hAnsi="Times New Roman" w:cs="Times New Roman"/>
          <w:sz w:val="26"/>
          <w:szCs w:val="26"/>
          <w:lang w:val="ru-RU"/>
        </w:rPr>
        <w:t>, формировани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перечней</w:t>
      </w:r>
      <w:r w:rsidR="00EA455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льгот и т.д. Поскольку все эти действия накладываются друг на друга, ситуация оказывается 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еще более 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непрогнозируемой и неуправляемой. </w:t>
      </w:r>
    </w:p>
    <w:p w14:paraId="2999FFDE" w14:textId="5645EFD3" w:rsidR="00936AFE" w:rsidRPr="00EA4554" w:rsidRDefault="006B49A1" w:rsidP="00E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sz w:val="26"/>
          <w:szCs w:val="26"/>
          <w:lang w:val="ru-RU"/>
        </w:rPr>
        <w:t>На этом фоне</w:t>
      </w:r>
      <w:r w:rsidR="00936AFE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появление новых факторов таких, например, как маркировка</w:t>
      </w:r>
      <w:r w:rsidR="004A7696">
        <w:rPr>
          <w:rFonts w:ascii="Times New Roman" w:hAnsi="Times New Roman" w:cs="Times New Roman"/>
          <w:sz w:val="26"/>
          <w:szCs w:val="26"/>
          <w:lang w:val="ru-RU"/>
        </w:rPr>
        <w:t>, принудительное лицензирование</w:t>
      </w:r>
      <w:r w:rsidR="00936AFE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и объединение льготников в один реестр, еще больше дестабилизирует 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>ситуацию. А заявления Минздрава</w:t>
      </w:r>
      <w:r w:rsidR="007679D1" w:rsidRPr="00EA455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например, о 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>всеобщ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>м лекарственн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>м обеспечени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и о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работе над объединением льгот</w:t>
      </w:r>
      <w:r w:rsidR="007679D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выглядят противоречиво, - ведь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79D1" w:rsidRPr="00EA4554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ьготы и всеобщность обеспечения </w:t>
      </w:r>
      <w:r w:rsidR="00EA455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системы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>которые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не могут существовать одновременно</w:t>
      </w:r>
      <w:r w:rsidR="007A0D46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357F153A" w14:textId="3F821DD4" w:rsidR="007679D1" w:rsidRPr="00EA4554" w:rsidRDefault="007679D1" w:rsidP="00E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sz w:val="26"/>
          <w:szCs w:val="26"/>
          <w:lang w:val="ru-RU"/>
        </w:rPr>
        <w:t>Для стабилизации ситуации конгресс рекомендует государству перейти на систему планирования поставок лекарств в зависимости от потребностей населения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>, что и создаст систему всеобщего лекарственного обеспечения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. Планирование должно рассчитываться на 3-5 лет на основании 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лекарств, входящих в 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>клинически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рекомендаци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>и (КР)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и стандарт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лекарства из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которы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должны 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составлять 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>переч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>ень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ЖНВЛП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, иначе КР и стандарты не могут быть выполнены, а именно они раскрывают качество понятия «бесплатная медицинская помощь», указанного в ст. 41 Конституции РФ. Под каждое лекарство-потребность должен быть заключен контракт поставки. Система планирования потребует установления </w:t>
      </w:r>
      <w:r w:rsidR="002654CF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новых 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правоотношений между 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ее </w:t>
      </w:r>
      <w:r w:rsidR="00F42EDE" w:rsidRPr="00EA4554">
        <w:rPr>
          <w:rFonts w:ascii="Times New Roman" w:hAnsi="Times New Roman" w:cs="Times New Roman"/>
          <w:sz w:val="26"/>
          <w:szCs w:val="26"/>
          <w:lang w:val="ru-RU"/>
        </w:rPr>
        <w:t>участниками</w:t>
      </w:r>
      <w:r w:rsidR="002654CF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, которая должна быть описана в законе о лекарственном обеспечении, которому была посвящена резолюция прошлого конгресса. </w:t>
      </w:r>
    </w:p>
    <w:p w14:paraId="1858CEF5" w14:textId="0ED7C46C" w:rsidR="00F42EDE" w:rsidRPr="00EA4554" w:rsidRDefault="00F42EDE" w:rsidP="00E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sz w:val="26"/>
          <w:szCs w:val="26"/>
          <w:lang w:val="ru-RU"/>
        </w:rPr>
        <w:t>Конгресс приветствует запуск пилотных проектов лекарственного обеспечения в Кировской области, Москве и других регионах, однако отмечает отсутствие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методологического управления и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финансирования из федерального центра, то есть 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регионы создают эти проекты на свой страх и риск, подвергаясь порой даже критике. </w:t>
      </w:r>
      <w:r w:rsidR="002654CF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Эти усилия </w:t>
      </w:r>
      <w:r w:rsidR="00EA4554">
        <w:rPr>
          <w:rFonts w:ascii="Times New Roman" w:hAnsi="Times New Roman" w:cs="Times New Roman"/>
          <w:sz w:val="26"/>
          <w:szCs w:val="26"/>
          <w:lang w:val="ru-RU"/>
        </w:rPr>
        <w:t xml:space="preserve">федерального центра </w:t>
      </w:r>
      <w:r w:rsidR="002654CF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сложно признать достаточными. Кроме того, у некоторых из 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этих проектов </w:t>
      </w:r>
      <w:r w:rsidR="002654CF" w:rsidRPr="00EA4554">
        <w:rPr>
          <w:rFonts w:ascii="Times New Roman" w:hAnsi="Times New Roman" w:cs="Times New Roman"/>
          <w:sz w:val="26"/>
          <w:szCs w:val="26"/>
          <w:lang w:val="ru-RU"/>
        </w:rPr>
        <w:t>нет целей создать систему обеспечения в целом, они даже не пытаются учитывать экономическую эффективность своих вложений.</w:t>
      </w:r>
    </w:p>
    <w:p w14:paraId="5E17FCC5" w14:textId="5F2D2D18" w:rsidR="00262E5D" w:rsidRPr="00EA4554" w:rsidRDefault="00F42EDE" w:rsidP="00E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sz w:val="26"/>
          <w:szCs w:val="26"/>
          <w:lang w:val="ru-RU"/>
        </w:rPr>
        <w:t>При этом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появление еще одного полноценного законодательства в правовом </w:t>
      </w:r>
      <w:proofErr w:type="gramStart"/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поле  России</w:t>
      </w:r>
      <w:proofErr w:type="gramEnd"/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– законодательства ЕАЭС – еще больше обостряет ситуацию. Имея приоритет над российскими законами и 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>другими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нормами, эти нормы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права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минуют всю процедуру создания и 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публик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>ования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норм права в России. Федеральное Собрание РФ принимает одни </w:t>
      </w:r>
      <w:r w:rsidR="00E90326">
        <w:rPr>
          <w:rFonts w:ascii="Times New Roman" w:hAnsi="Times New Roman" w:cs="Times New Roman"/>
          <w:sz w:val="26"/>
          <w:szCs w:val="26"/>
          <w:lang w:val="ru-RU"/>
        </w:rPr>
        <w:t>законы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, которые обсуждаются всем обществом, а в тоже время в ЕАЭ</w:t>
      </w:r>
      <w:r w:rsidR="007679D1" w:rsidRPr="00EA4554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, невидимо для общества, принимаются свои </w:t>
      </w:r>
      <w:r w:rsidR="00E90326">
        <w:rPr>
          <w:rFonts w:ascii="Times New Roman" w:hAnsi="Times New Roman" w:cs="Times New Roman"/>
          <w:sz w:val="26"/>
          <w:szCs w:val="26"/>
          <w:lang w:val="ru-RU"/>
        </w:rPr>
        <w:t>правила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Министерства 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начинают 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 xml:space="preserve">неожиданно 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ссылаться на </w:t>
      </w:r>
      <w:r w:rsidR="007679D1" w:rsidRPr="00EA4554">
        <w:rPr>
          <w:rFonts w:ascii="Times New Roman" w:hAnsi="Times New Roman" w:cs="Times New Roman"/>
          <w:sz w:val="26"/>
          <w:szCs w:val="26"/>
          <w:lang w:val="ru-RU"/>
        </w:rPr>
        <w:t>нормы ЕАЭС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, а не на Конституцию РФ и ее законы. Конгресс считает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 xml:space="preserve">, что существование 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>дву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параллельны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законодательств недопустимо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похоже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>на двоевластие</w:t>
      </w:r>
      <w:r w:rsidR="00262E5D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679D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Решением проблемы может стать 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>применение</w:t>
      </w:r>
      <w:r w:rsidR="007679D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норм права ЕАЭС только в межгосударственных отношениях, </w:t>
      </w:r>
      <w:r w:rsidR="006B49A1" w:rsidRPr="00EA4554">
        <w:rPr>
          <w:rFonts w:ascii="Times New Roman" w:hAnsi="Times New Roman" w:cs="Times New Roman"/>
          <w:sz w:val="26"/>
          <w:szCs w:val="26"/>
          <w:lang w:val="ru-RU"/>
        </w:rPr>
        <w:t>и их</w:t>
      </w:r>
      <w:r w:rsidR="007679D1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неприменимость к внутригосударственным отношениям субъектов. </w:t>
      </w:r>
    </w:p>
    <w:p w14:paraId="186B1805" w14:textId="49FE128F" w:rsidR="001F325A" w:rsidRPr="00EA4554" w:rsidRDefault="006B49A1" w:rsidP="00E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На фоне этих проблем конкретные ситуации выглядят не так глобально, но </w:t>
      </w:r>
      <w:r w:rsidR="00E90326">
        <w:rPr>
          <w:rFonts w:ascii="Times New Roman" w:hAnsi="Times New Roman" w:cs="Times New Roman"/>
          <w:sz w:val="26"/>
          <w:szCs w:val="26"/>
          <w:lang w:val="ru-RU"/>
        </w:rPr>
        <w:t>порой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F5995">
        <w:rPr>
          <w:rFonts w:ascii="Times New Roman" w:hAnsi="Times New Roman" w:cs="Times New Roman"/>
          <w:sz w:val="26"/>
          <w:szCs w:val="26"/>
          <w:lang w:val="ru-RU"/>
        </w:rPr>
        <w:t>не менее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опасно для пациентов: например, в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се больше людей жалуются на то, что время получения лекарства даже после решения врачебной комиссии занимает 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>три-шесть месяцев и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до полутора лет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3AA9">
        <w:rPr>
          <w:rFonts w:ascii="Times New Roman" w:hAnsi="Times New Roman" w:cs="Times New Roman"/>
          <w:sz w:val="26"/>
          <w:szCs w:val="26"/>
          <w:lang w:val="ru-RU"/>
        </w:rPr>
        <w:t xml:space="preserve">За это время можно умереть. 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>Конгресс считает недопустимым, что лекарства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873EB5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уже вошедшие в федеральные перечни льгот, начинают закупать через 1,5 года после включения. </w:t>
      </w:r>
      <w:r w:rsidR="001F325A" w:rsidRPr="00EA4554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решения этой проблемы в законодательство следует внести </w:t>
      </w:r>
      <w:r w:rsidR="001F325A" w:rsidRPr="00EA4554">
        <w:rPr>
          <w:rFonts w:ascii="Times New Roman" w:hAnsi="Times New Roman" w:cs="Times New Roman"/>
          <w:sz w:val="26"/>
          <w:szCs w:val="26"/>
          <w:lang w:val="ru-RU"/>
        </w:rPr>
        <w:t>норму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о том, что </w:t>
      </w:r>
      <w:r w:rsidR="001F325A" w:rsidRPr="00EA4554">
        <w:rPr>
          <w:rFonts w:ascii="Times New Roman" w:hAnsi="Times New Roman" w:cs="Times New Roman"/>
          <w:sz w:val="26"/>
          <w:szCs w:val="26"/>
          <w:lang w:val="ru-RU"/>
        </w:rPr>
        <w:t>обеспечение лекарствами, назначенными врачебной комиссией</w:t>
      </w:r>
      <w:r w:rsidR="00763AA9">
        <w:rPr>
          <w:rFonts w:ascii="Times New Roman" w:hAnsi="Times New Roman" w:cs="Times New Roman"/>
          <w:sz w:val="26"/>
          <w:szCs w:val="26"/>
          <w:lang w:val="ru-RU"/>
        </w:rPr>
        <w:t xml:space="preserve"> и вошедшими в разрешительные перечни</w:t>
      </w:r>
      <w:r w:rsidR="001F325A" w:rsidRPr="00EA4554">
        <w:rPr>
          <w:rFonts w:ascii="Times New Roman" w:hAnsi="Times New Roman" w:cs="Times New Roman"/>
          <w:sz w:val="26"/>
          <w:szCs w:val="26"/>
          <w:lang w:val="ru-RU"/>
        </w:rPr>
        <w:t>, не может осуществляться позднее 50 дней с даты назначения</w:t>
      </w:r>
      <w:r w:rsidR="00763AA9">
        <w:rPr>
          <w:rFonts w:ascii="Times New Roman" w:hAnsi="Times New Roman" w:cs="Times New Roman"/>
          <w:sz w:val="26"/>
          <w:szCs w:val="26"/>
          <w:lang w:val="ru-RU"/>
        </w:rPr>
        <w:t xml:space="preserve"> или введения</w:t>
      </w:r>
      <w:r w:rsidR="001F325A" w:rsidRPr="00EA455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88BE0FB" w14:textId="436F1D4E" w:rsidR="00873EB5" w:rsidRPr="00EA4554" w:rsidRDefault="001F325A" w:rsidP="00EA4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Конгресс считает, что государство должно существенно пересмотреть размеры компенсаций </w:t>
      </w:r>
      <w:r w:rsidR="00763AA9">
        <w:rPr>
          <w:rFonts w:ascii="Times New Roman" w:hAnsi="Times New Roman" w:cs="Times New Roman"/>
          <w:sz w:val="26"/>
          <w:szCs w:val="26"/>
          <w:lang w:val="ru-RU"/>
        </w:rPr>
        <w:t xml:space="preserve">гражданам </w:t>
      </w:r>
      <w:r w:rsidRPr="00EA4554">
        <w:rPr>
          <w:rFonts w:ascii="Times New Roman" w:hAnsi="Times New Roman" w:cs="Times New Roman"/>
          <w:sz w:val="26"/>
          <w:szCs w:val="26"/>
          <w:lang w:val="ru-RU"/>
        </w:rPr>
        <w:t>за поствакцинальные осложнения</w:t>
      </w:r>
      <w:r w:rsidR="00FA7730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, создать систему компенсаций или страхования морального и материального вреда </w:t>
      </w:r>
      <w:r w:rsidR="00763AA9">
        <w:rPr>
          <w:rFonts w:ascii="Times New Roman" w:hAnsi="Times New Roman" w:cs="Times New Roman"/>
          <w:sz w:val="26"/>
          <w:szCs w:val="26"/>
          <w:lang w:val="ru-RU"/>
        </w:rPr>
        <w:t xml:space="preserve">с учетом новых </w:t>
      </w:r>
      <w:r w:rsidR="00FA7730" w:rsidRPr="00EA45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7730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Методических рекомендаций по выявлению, расследованию и профилактике побочных проявлений после иммунизации (утв. 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>Минздравом</w:t>
      </w:r>
      <w:r w:rsidR="00FA7730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РФ от 12 апреля 2019 г.). </w:t>
      </w:r>
    </w:p>
    <w:p w14:paraId="2220EFD2" w14:textId="21AF046C" w:rsidR="00C06F2E" w:rsidRPr="00EA4554" w:rsidRDefault="00FA7730" w:rsidP="00E90326">
      <w:pPr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6"/>
          <w:szCs w:val="26"/>
          <w:lang w:val="ru-RU"/>
        </w:rPr>
      </w:pP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Конгресс призывает пациентов и их родственников к активным действиям по защите </w:t>
      </w:r>
      <w:r w:rsidR="00763AA9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своих 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прав на лекарства, что должно ускорить создание государством системы всеобщего лекарственного обеспечения. Среди таких действий обращение с заявлениями в Следственный комитет РФ и МВД РФ с целью возбуждения уголовных дел против чиновников, не обеспечивших вас и ваших близких лекарствами, что образует состав преступления по ст. 293 УК РФ – 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>х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>алатность, то есть неисполнение должностны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>м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лицом своих обязанностей, повлекшее грубое нарушение прав. </w:t>
      </w:r>
      <w:r w:rsidR="003F5995">
        <w:rPr>
          <w:rFonts w:ascii="Times New Roman" w:hAnsi="Times New Roman" w:cs="Times New Roman"/>
          <w:color w:val="26282F"/>
          <w:sz w:val="26"/>
          <w:szCs w:val="26"/>
          <w:lang w:val="ru-RU"/>
        </w:rPr>
        <w:t>К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>роме нарушения льгот,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</w:t>
      </w:r>
      <w:r w:rsidR="003F5995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сюда 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можно отнести и 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>случаи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необеспечения лекарствами по 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>стандарт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>ам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и клинически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>м</w:t>
      </w:r>
      <w:r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рекомендаци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>ям</w:t>
      </w:r>
      <w:r w:rsidR="00EA4554" w:rsidRPr="00EA4554">
        <w:rPr>
          <w:rStyle w:val="af4"/>
          <w:rFonts w:ascii="Times New Roman" w:hAnsi="Times New Roman" w:cs="Times New Roman"/>
          <w:color w:val="26282F"/>
          <w:sz w:val="26"/>
          <w:szCs w:val="26"/>
          <w:lang w:val="ru-RU"/>
        </w:rPr>
        <w:footnoteReference w:id="1"/>
      </w:r>
      <w:r w:rsidR="00763AA9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или в стационаре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>.</w:t>
      </w:r>
      <w:r w:rsidR="003F5995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Одновременно вами могут быть предъявлены иски 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>к</w:t>
      </w:r>
      <w:r w:rsidR="00763AA9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медицинским организациям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о 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компенсации морального вреда, выраженного в форме </w:t>
      </w:r>
      <w:r w:rsidR="00763AA9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возникшего 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>вреда здоровью или даже жизни</w:t>
      </w:r>
      <w:r w:rsidR="00E90326">
        <w:rPr>
          <w:rFonts w:ascii="Times New Roman" w:hAnsi="Times New Roman" w:cs="Times New Roman"/>
          <w:color w:val="26282F"/>
          <w:sz w:val="26"/>
          <w:szCs w:val="26"/>
          <w:lang w:val="ru-RU"/>
        </w:rPr>
        <w:t>,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нарушением прав</w:t>
      </w:r>
      <w:r w:rsidR="007C6737">
        <w:rPr>
          <w:rFonts w:ascii="Times New Roman" w:hAnsi="Times New Roman" w:cs="Times New Roman"/>
          <w:color w:val="26282F"/>
          <w:sz w:val="26"/>
          <w:szCs w:val="26"/>
          <w:lang w:val="ru-RU"/>
        </w:rPr>
        <w:t>а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на лекарство. Такие иски покажут государству, что заплатить придется не только за лекарства, но и за </w:t>
      </w:r>
      <w:r w:rsidR="00763AA9">
        <w:rPr>
          <w:rFonts w:ascii="Times New Roman" w:hAnsi="Times New Roman" w:cs="Times New Roman"/>
          <w:color w:val="26282F"/>
          <w:sz w:val="26"/>
          <w:szCs w:val="26"/>
          <w:lang w:val="ru-RU"/>
        </w:rPr>
        <w:t>причиненный нарушением</w:t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прав</w:t>
      </w:r>
      <w:r w:rsidR="00763AA9">
        <w:rPr>
          <w:rFonts w:ascii="Times New Roman" w:hAnsi="Times New Roman" w:cs="Times New Roman"/>
          <w:color w:val="26282F"/>
          <w:sz w:val="26"/>
          <w:szCs w:val="26"/>
          <w:lang w:val="ru-RU"/>
        </w:rPr>
        <w:t xml:space="preserve"> вред</w:t>
      </w:r>
      <w:r w:rsidR="00E90326">
        <w:rPr>
          <w:rStyle w:val="af4"/>
          <w:rFonts w:ascii="Times New Roman" w:hAnsi="Times New Roman" w:cs="Times New Roman"/>
          <w:color w:val="26282F"/>
          <w:sz w:val="26"/>
          <w:szCs w:val="26"/>
          <w:lang w:val="ru-RU"/>
        </w:rPr>
        <w:footnoteReference w:id="2"/>
      </w:r>
      <w:r w:rsidR="00EA4554" w:rsidRPr="00EA4554">
        <w:rPr>
          <w:rFonts w:ascii="Times New Roman" w:hAnsi="Times New Roman" w:cs="Times New Roman"/>
          <w:color w:val="26282F"/>
          <w:sz w:val="26"/>
          <w:szCs w:val="26"/>
          <w:lang w:val="ru-RU"/>
        </w:rPr>
        <w:t>.</w:t>
      </w:r>
    </w:p>
    <w:sectPr w:rsidR="00C06F2E" w:rsidRPr="00EA4554" w:rsidSect="00C06F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A76C" w14:textId="77777777" w:rsidR="004B36A5" w:rsidRDefault="004B36A5" w:rsidP="00EA4554">
      <w:pPr>
        <w:spacing w:after="0" w:line="240" w:lineRule="auto"/>
      </w:pPr>
      <w:r>
        <w:separator/>
      </w:r>
    </w:p>
  </w:endnote>
  <w:endnote w:type="continuationSeparator" w:id="0">
    <w:p w14:paraId="5B9A4BEA" w14:textId="77777777" w:rsidR="004B36A5" w:rsidRDefault="004B36A5" w:rsidP="00EA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tling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0D6B" w14:textId="77777777" w:rsidR="004B36A5" w:rsidRDefault="004B36A5" w:rsidP="00EA4554">
      <w:pPr>
        <w:spacing w:after="0" w:line="240" w:lineRule="auto"/>
      </w:pPr>
      <w:r>
        <w:separator/>
      </w:r>
    </w:p>
  </w:footnote>
  <w:footnote w:type="continuationSeparator" w:id="0">
    <w:p w14:paraId="20F4D79F" w14:textId="77777777" w:rsidR="004B36A5" w:rsidRDefault="004B36A5" w:rsidP="00EA4554">
      <w:pPr>
        <w:spacing w:after="0" w:line="240" w:lineRule="auto"/>
      </w:pPr>
      <w:r>
        <w:continuationSeparator/>
      </w:r>
    </w:p>
  </w:footnote>
  <w:footnote w:id="1">
    <w:p w14:paraId="3F160100" w14:textId="47CCC199" w:rsidR="00EA4554" w:rsidRPr="00E90326" w:rsidRDefault="00EA4554">
      <w:pPr>
        <w:pStyle w:val="af2"/>
        <w:rPr>
          <w:rFonts w:ascii="Times New Roman" w:hAnsi="Times New Roman" w:cs="Times New Roman"/>
          <w:lang w:val="ru-RU"/>
        </w:rPr>
      </w:pPr>
      <w:r w:rsidRPr="00E90326">
        <w:rPr>
          <w:rStyle w:val="af4"/>
          <w:rFonts w:ascii="Times New Roman" w:hAnsi="Times New Roman" w:cs="Times New Roman"/>
        </w:rPr>
        <w:footnoteRef/>
      </w:r>
      <w:r w:rsidRPr="00E90326">
        <w:rPr>
          <w:rFonts w:ascii="Times New Roman" w:hAnsi="Times New Roman" w:cs="Times New Roman"/>
        </w:rPr>
        <w:t xml:space="preserve"> http://lekpravo.ru/teoriya-prava/svyaznost-istochnikov-prava-lekarstvennogo-obespecheniya/</w:t>
      </w:r>
    </w:p>
  </w:footnote>
  <w:footnote w:id="2">
    <w:p w14:paraId="04DC3F1F" w14:textId="7841E16B" w:rsidR="00E90326" w:rsidRPr="00E90326" w:rsidRDefault="00E90326">
      <w:pPr>
        <w:pStyle w:val="af2"/>
        <w:rPr>
          <w:rFonts w:ascii="Times New Roman" w:hAnsi="Times New Roman" w:cs="Times New Roman"/>
          <w:lang w:val="ru-RU"/>
        </w:rPr>
      </w:pPr>
      <w:r w:rsidRPr="00E90326">
        <w:rPr>
          <w:rStyle w:val="af4"/>
          <w:rFonts w:ascii="Times New Roman" w:hAnsi="Times New Roman" w:cs="Times New Roman"/>
        </w:rPr>
        <w:footnoteRef/>
      </w:r>
      <w:r w:rsidRPr="00E90326">
        <w:rPr>
          <w:rFonts w:ascii="Times New Roman" w:hAnsi="Times New Roman" w:cs="Times New Roman"/>
          <w:lang w:val="ru-RU"/>
        </w:rPr>
        <w:t xml:space="preserve"> Образцы исковых заявлений и заявлений в СК РФ имеются на </w:t>
      </w:r>
      <w:r w:rsidRPr="00E90326">
        <w:rPr>
          <w:rFonts w:ascii="Times New Roman" w:hAnsi="Times New Roman" w:cs="Times New Roman"/>
        </w:rPr>
        <w:t>http</w:t>
      </w:r>
      <w:r w:rsidRPr="00E90326">
        <w:rPr>
          <w:rFonts w:ascii="Times New Roman" w:hAnsi="Times New Roman" w:cs="Times New Roman"/>
          <w:lang w:val="ru-RU"/>
        </w:rPr>
        <w:t>://</w:t>
      </w:r>
      <w:proofErr w:type="spellStart"/>
      <w:r w:rsidRPr="00E90326">
        <w:rPr>
          <w:rFonts w:ascii="Times New Roman" w:hAnsi="Times New Roman" w:cs="Times New Roman"/>
        </w:rPr>
        <w:t>lekpravo</w:t>
      </w:r>
      <w:proofErr w:type="spellEnd"/>
      <w:r w:rsidRPr="00E90326">
        <w:rPr>
          <w:rFonts w:ascii="Times New Roman" w:hAnsi="Times New Roman" w:cs="Times New Roman"/>
          <w:lang w:val="ru-RU"/>
        </w:rPr>
        <w:t>.</w:t>
      </w:r>
      <w:proofErr w:type="spellStart"/>
      <w:r w:rsidRPr="00E90326">
        <w:rPr>
          <w:rFonts w:ascii="Times New Roman" w:hAnsi="Times New Roman" w:cs="Times New Roman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AE0"/>
    <w:multiLevelType w:val="hybridMultilevel"/>
    <w:tmpl w:val="F1FE3C3C"/>
    <w:lvl w:ilvl="0" w:tplc="78EA1D6A">
      <w:start w:val="1"/>
      <w:numFmt w:val="decimal"/>
      <w:lvlText w:val="%1."/>
      <w:lvlJc w:val="left"/>
      <w:pPr>
        <w:ind w:left="1080" w:hanging="720"/>
      </w:pPr>
      <w:rPr>
        <w:rFonts w:ascii="Verdana" w:hAnsi="Verdana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889"/>
    <w:multiLevelType w:val="hybridMultilevel"/>
    <w:tmpl w:val="31702334"/>
    <w:lvl w:ilvl="0" w:tplc="C770C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403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07EEE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2C488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BA7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8465F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5AA7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306B5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CC38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0633575"/>
    <w:multiLevelType w:val="hybridMultilevel"/>
    <w:tmpl w:val="11927312"/>
    <w:lvl w:ilvl="0" w:tplc="11D8041C">
      <w:start w:val="1"/>
      <w:numFmt w:val="decimal"/>
      <w:lvlText w:val="%1)"/>
      <w:lvlJc w:val="left"/>
      <w:pPr>
        <w:ind w:left="1080" w:hanging="720"/>
      </w:pPr>
      <w:rPr>
        <w:rFonts w:ascii="Verdana" w:hAnsi="Verdana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1EC"/>
    <w:multiLevelType w:val="hybridMultilevel"/>
    <w:tmpl w:val="79845F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6E6D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2" w:tplc="D73489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3" w:tplc="808E5C8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4" w:tplc="067865C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</w:rPr>
    </w:lvl>
    <w:lvl w:ilvl="5" w:tplc="D8C8344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6" w:tplc="DE1EAFC2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7" w:tplc="3BB4B1E2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cs="Times New Roman" w:hint="default"/>
      </w:rPr>
    </w:lvl>
    <w:lvl w:ilvl="8" w:tplc="D696EF3A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244934EF"/>
    <w:multiLevelType w:val="hybridMultilevel"/>
    <w:tmpl w:val="E56AA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B273C"/>
    <w:multiLevelType w:val="hybridMultilevel"/>
    <w:tmpl w:val="CEC4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4E99"/>
    <w:multiLevelType w:val="hybridMultilevel"/>
    <w:tmpl w:val="BDB6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582B"/>
    <w:multiLevelType w:val="hybridMultilevel"/>
    <w:tmpl w:val="3FA0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C59D6"/>
    <w:multiLevelType w:val="hybridMultilevel"/>
    <w:tmpl w:val="CD6E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44D73"/>
    <w:multiLevelType w:val="hybridMultilevel"/>
    <w:tmpl w:val="2A36B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A74"/>
    <w:multiLevelType w:val="hybridMultilevel"/>
    <w:tmpl w:val="FA38FF6A"/>
    <w:lvl w:ilvl="0" w:tplc="04BE51F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C0209"/>
    <w:multiLevelType w:val="hybridMultilevel"/>
    <w:tmpl w:val="CEC4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90E0E"/>
    <w:multiLevelType w:val="hybridMultilevel"/>
    <w:tmpl w:val="2B1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6324"/>
    <w:multiLevelType w:val="hybridMultilevel"/>
    <w:tmpl w:val="54E2C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E15794"/>
    <w:multiLevelType w:val="hybridMultilevel"/>
    <w:tmpl w:val="D424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1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5"/>
    <w:rsid w:val="000350F1"/>
    <w:rsid w:val="000B6758"/>
    <w:rsid w:val="00160EA6"/>
    <w:rsid w:val="00183389"/>
    <w:rsid w:val="001F0717"/>
    <w:rsid w:val="001F325A"/>
    <w:rsid w:val="00262E5D"/>
    <w:rsid w:val="002654CF"/>
    <w:rsid w:val="00291A80"/>
    <w:rsid w:val="00306422"/>
    <w:rsid w:val="00323D98"/>
    <w:rsid w:val="00337873"/>
    <w:rsid w:val="00387614"/>
    <w:rsid w:val="00397366"/>
    <w:rsid w:val="003F5995"/>
    <w:rsid w:val="00457A78"/>
    <w:rsid w:val="0047395B"/>
    <w:rsid w:val="0047479F"/>
    <w:rsid w:val="004A7696"/>
    <w:rsid w:val="004B36A5"/>
    <w:rsid w:val="004C2469"/>
    <w:rsid w:val="004C7A12"/>
    <w:rsid w:val="004E313D"/>
    <w:rsid w:val="005045FF"/>
    <w:rsid w:val="005176B6"/>
    <w:rsid w:val="0056649B"/>
    <w:rsid w:val="00581443"/>
    <w:rsid w:val="005827F0"/>
    <w:rsid w:val="006159CE"/>
    <w:rsid w:val="00620F7A"/>
    <w:rsid w:val="006B49A1"/>
    <w:rsid w:val="00716363"/>
    <w:rsid w:val="00737AE2"/>
    <w:rsid w:val="00760EFE"/>
    <w:rsid w:val="00763AA9"/>
    <w:rsid w:val="007679D1"/>
    <w:rsid w:val="00790DC5"/>
    <w:rsid w:val="007A0D46"/>
    <w:rsid w:val="007C2C0D"/>
    <w:rsid w:val="007C6737"/>
    <w:rsid w:val="007D7624"/>
    <w:rsid w:val="0082105F"/>
    <w:rsid w:val="008478B5"/>
    <w:rsid w:val="00873EB5"/>
    <w:rsid w:val="00902223"/>
    <w:rsid w:val="00936AFE"/>
    <w:rsid w:val="00A2699D"/>
    <w:rsid w:val="00B55B5C"/>
    <w:rsid w:val="00BB79C1"/>
    <w:rsid w:val="00BE598E"/>
    <w:rsid w:val="00C06F2E"/>
    <w:rsid w:val="00C20AD3"/>
    <w:rsid w:val="00C54E91"/>
    <w:rsid w:val="00C8104B"/>
    <w:rsid w:val="00CC6145"/>
    <w:rsid w:val="00CD01F4"/>
    <w:rsid w:val="00D00D1F"/>
    <w:rsid w:val="00D86ABF"/>
    <w:rsid w:val="00DC0399"/>
    <w:rsid w:val="00DD00B5"/>
    <w:rsid w:val="00DF3548"/>
    <w:rsid w:val="00E43873"/>
    <w:rsid w:val="00E90326"/>
    <w:rsid w:val="00EA3504"/>
    <w:rsid w:val="00EA4554"/>
    <w:rsid w:val="00EA4DA8"/>
    <w:rsid w:val="00ED0C72"/>
    <w:rsid w:val="00F02BD5"/>
    <w:rsid w:val="00F04BD5"/>
    <w:rsid w:val="00F42EDE"/>
    <w:rsid w:val="00F4471A"/>
    <w:rsid w:val="00F55D95"/>
    <w:rsid w:val="00F63523"/>
    <w:rsid w:val="00F779A6"/>
    <w:rsid w:val="00F83CC6"/>
    <w:rsid w:val="00FA7730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1572"/>
  <w15:docId w15:val="{BAD339D7-A121-CB4E-ACD8-4128F07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D5"/>
    <w:pPr>
      <w:ind w:left="720"/>
      <w:contextualSpacing/>
    </w:pPr>
  </w:style>
  <w:style w:type="table" w:styleId="a4">
    <w:name w:val="Table Grid"/>
    <w:basedOn w:val="a1"/>
    <w:uiPriority w:val="39"/>
    <w:rsid w:val="00F0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DF3548"/>
  </w:style>
  <w:style w:type="paragraph" w:customStyle="1" w:styleId="msonormalmailrucssattributepostfix">
    <w:name w:val="msonormal_mailru_css_attribute_postfix"/>
    <w:basedOn w:val="a"/>
    <w:rsid w:val="0058144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5">
    <w:name w:val="annotation reference"/>
    <w:rsid w:val="00620F7A"/>
    <w:rPr>
      <w:sz w:val="16"/>
      <w:szCs w:val="16"/>
    </w:rPr>
  </w:style>
  <w:style w:type="paragraph" w:styleId="a6">
    <w:name w:val="annotation text"/>
    <w:basedOn w:val="a"/>
    <w:link w:val="a7"/>
    <w:rsid w:val="0062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rsid w:val="00620F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2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F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5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DC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DC0399"/>
    <w:rPr>
      <w:b/>
      <w:bCs/>
    </w:rPr>
  </w:style>
  <w:style w:type="character" w:styleId="ac">
    <w:name w:val="Hyperlink"/>
    <w:rsid w:val="00DC039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C0399"/>
    <w:rPr>
      <w:color w:val="954F72" w:themeColor="followedHyperlink"/>
      <w:u w:val="single"/>
    </w:rPr>
  </w:style>
  <w:style w:type="character" w:customStyle="1" w:styleId="palette-color4-4">
    <w:name w:val="palette-color4-4"/>
    <w:basedOn w:val="a0"/>
    <w:rsid w:val="00F55D95"/>
  </w:style>
  <w:style w:type="character" w:customStyle="1" w:styleId="apple-converted-space">
    <w:name w:val="apple-converted-space"/>
    <w:basedOn w:val="a0"/>
    <w:rsid w:val="00F55D95"/>
  </w:style>
  <w:style w:type="paragraph" w:customStyle="1" w:styleId="ae">
    <w:name w:val="a"/>
    <w:basedOn w:val="a"/>
    <w:rsid w:val="00F5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lette-color2">
    <w:name w:val="palette-color2"/>
    <w:basedOn w:val="a0"/>
    <w:rsid w:val="00F55D95"/>
  </w:style>
  <w:style w:type="paragraph" w:styleId="af">
    <w:name w:val="endnote text"/>
    <w:basedOn w:val="a"/>
    <w:link w:val="af0"/>
    <w:uiPriority w:val="99"/>
    <w:semiHidden/>
    <w:unhideWhenUsed/>
    <w:rsid w:val="00EA455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A455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A455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A455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455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gress.lekpra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E2BAB-5D29-F14F-BDB1-2EB1E49B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Arkhipova</dc:creator>
  <cp:lastModifiedBy>Александр Саверский</cp:lastModifiedBy>
  <cp:revision>2</cp:revision>
  <cp:lastPrinted>2019-05-22T22:32:00Z</cp:lastPrinted>
  <dcterms:created xsi:type="dcterms:W3CDTF">2019-11-17T23:19:00Z</dcterms:created>
  <dcterms:modified xsi:type="dcterms:W3CDTF">2019-11-17T23:19:00Z</dcterms:modified>
</cp:coreProperties>
</file>