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  <w:gridCol w:w="21"/>
      </w:tblGrid>
      <w:tr w:rsidR="00B01AE1" w14:paraId="5BD0007F" w14:textId="77777777" w:rsidTr="003F590C">
        <w:trPr>
          <w:trHeight w:val="2044"/>
        </w:trPr>
        <w:tc>
          <w:tcPr>
            <w:tcW w:w="2835" w:type="dxa"/>
            <w:shd w:val="clear" w:color="auto" w:fill="FFFFFF"/>
            <w:vAlign w:val="center"/>
          </w:tcPr>
          <w:tbl>
            <w:tblPr>
              <w:tblW w:w="2821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1"/>
            </w:tblGrid>
            <w:tr w:rsidR="00B01AE1" w:rsidRPr="00E7591B" w14:paraId="76E10AE0" w14:textId="77777777" w:rsidTr="00C45DC2">
              <w:trPr>
                <w:trHeight w:val="1963"/>
              </w:trPr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463973" w14:textId="77777777" w:rsidR="00C45DC2" w:rsidRDefault="00C45DC2" w:rsidP="00C45DC2">
                  <w:pPr>
                    <w:tabs>
                      <w:tab w:val="left" w:pos="3255"/>
                    </w:tabs>
                    <w:rPr>
                      <w:rFonts w:eastAsia="Times New Roman" w:cs="Arial"/>
                      <w:b/>
                      <w:color w:val="385623"/>
                      <w:sz w:val="22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color w:val="385623"/>
                      <w:sz w:val="22"/>
                      <w:szCs w:val="28"/>
                    </w:rPr>
                    <w:t xml:space="preserve">   </w:t>
                  </w:r>
                  <w:r w:rsidRPr="007835C0">
                    <w:rPr>
                      <w:rFonts w:eastAsia="Times New Roman" w:cs="Arial"/>
                      <w:b/>
                      <w:color w:val="385623"/>
                      <w:sz w:val="22"/>
                      <w:szCs w:val="28"/>
                    </w:rPr>
                    <w:t xml:space="preserve">    </w:t>
                  </w:r>
                </w:p>
                <w:p w14:paraId="3D16CE83" w14:textId="77777777" w:rsidR="00C45DC2" w:rsidRDefault="00C45DC2" w:rsidP="00C45DC2">
                  <w:pPr>
                    <w:tabs>
                      <w:tab w:val="left" w:pos="3255"/>
                    </w:tabs>
                    <w:rPr>
                      <w:rFonts w:eastAsia="Times New Roman" w:cs="Arial"/>
                      <w:b/>
                      <w:color w:val="385623"/>
                      <w:sz w:val="22"/>
                      <w:szCs w:val="28"/>
                    </w:rPr>
                  </w:pPr>
                </w:p>
                <w:p w14:paraId="2EFD5A59" w14:textId="77777777" w:rsidR="00C45DC2" w:rsidRPr="007835C0" w:rsidRDefault="00C45DC2" w:rsidP="00C45DC2">
                  <w:pPr>
                    <w:tabs>
                      <w:tab w:val="left" w:pos="3255"/>
                    </w:tabs>
                    <w:rPr>
                      <w:rFonts w:eastAsia="Times New Roman" w:cs="Arial"/>
                      <w:b/>
                      <w:color w:val="385623"/>
                      <w:sz w:val="22"/>
                      <w:szCs w:val="28"/>
                    </w:rPr>
                  </w:pPr>
                  <w:r w:rsidRPr="00CC075F">
                    <w:rPr>
                      <w:noProof/>
                      <w:sz w:val="22"/>
                    </w:rPr>
                    <w:drawing>
                      <wp:inline distT="0" distB="0" distL="0" distR="0" wp14:anchorId="5F2CD235" wp14:editId="55892DE5">
                        <wp:extent cx="1559560" cy="887730"/>
                        <wp:effectExtent l="0" t="0" r="0" b="0"/>
                        <wp:docPr id="1" name="Рисунок 1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956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7835C0">
                      <w:rPr>
                        <w:rStyle w:val="a3"/>
                        <w:rFonts w:eastAsia="Times New Roman" w:cs="Arial"/>
                        <w:color w:val="385623"/>
                        <w:sz w:val="22"/>
                        <w:szCs w:val="28"/>
                        <w:lang w:eastAsia="hi-IN" w:bidi="hi-IN"/>
                      </w:rPr>
                      <w:t>http://kongress.lekpravo.ru</w:t>
                    </w:r>
                  </w:hyperlink>
                </w:p>
                <w:p w14:paraId="487FCB3E" w14:textId="77777777" w:rsidR="00B01AE1" w:rsidRDefault="00B01AE1" w:rsidP="00C45DC2">
                  <w:pPr>
                    <w:snapToGrid w:val="0"/>
                    <w:jc w:val="both"/>
                    <w:rPr>
                      <w:sz w:val="22"/>
                    </w:rPr>
                  </w:pPr>
                </w:p>
                <w:p w14:paraId="69A4EB3A" w14:textId="77777777" w:rsidR="00B01AE1" w:rsidRPr="00E7591B" w:rsidRDefault="00B01AE1" w:rsidP="00C45DC2">
                  <w:pPr>
                    <w:snapToGrid w:val="0"/>
                    <w:rPr>
                      <w:sz w:val="22"/>
                    </w:rPr>
                  </w:pPr>
                </w:p>
              </w:tc>
            </w:tr>
          </w:tbl>
          <w:p w14:paraId="326B286A" w14:textId="77777777" w:rsidR="00B01AE1" w:rsidRPr="00792CE8" w:rsidRDefault="00B01AE1" w:rsidP="00C45DC2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3FA39DB" w14:textId="77777777" w:rsidR="00B01AE1" w:rsidRPr="000E297F" w:rsidRDefault="00B01AE1" w:rsidP="00C45DC2">
            <w:pPr>
              <w:snapToGrid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XIII</w:t>
            </w:r>
            <w:r w:rsidRPr="00457081">
              <w:rPr>
                <w:b/>
                <w:color w:val="0070C0"/>
              </w:rPr>
              <w:t>-</w:t>
            </w:r>
            <w:r>
              <w:rPr>
                <w:b/>
                <w:color w:val="0070C0"/>
              </w:rPr>
              <w:t>й</w:t>
            </w:r>
            <w:r w:rsidRPr="000E297F">
              <w:rPr>
                <w:b/>
                <w:color w:val="0070C0"/>
              </w:rPr>
              <w:t xml:space="preserve"> ВСЕРОССИЙСКИЙ КОНГРЕСС «ПРАВО НА ЛЕКАРСТВО»</w:t>
            </w:r>
          </w:p>
          <w:p w14:paraId="418A6E1C" w14:textId="77777777" w:rsidR="00B01AE1" w:rsidRPr="000E297F" w:rsidRDefault="00B01AE1" w:rsidP="00C45DC2">
            <w:pPr>
              <w:snapToGrid w:val="0"/>
              <w:jc w:val="center"/>
              <w:rPr>
                <w:b/>
                <w:color w:val="0070C0"/>
              </w:rPr>
            </w:pPr>
          </w:p>
          <w:p w14:paraId="76AF030F" w14:textId="77777777" w:rsidR="00B01AE1" w:rsidRPr="000E297F" w:rsidRDefault="00B01AE1" w:rsidP="00C45DC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19 ноября</w:t>
            </w:r>
            <w:r w:rsidRPr="000E297F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2021</w:t>
            </w:r>
            <w:r w:rsidRPr="000E297F">
              <w:rPr>
                <w:rFonts w:ascii="Times New Roman" w:hAnsi="Times New Roman" w:cs="Times New Roman"/>
                <w:b/>
                <w:color w:val="0070C0"/>
              </w:rPr>
              <w:t>, 9:30, БОРОДИНО-ХОЛЛ,</w:t>
            </w:r>
          </w:p>
          <w:p w14:paraId="33153CF4" w14:textId="77777777" w:rsidR="00B01AE1" w:rsidRPr="00792CE8" w:rsidRDefault="00B01AE1" w:rsidP="00C45DC2">
            <w:pPr>
              <w:snapToGrid w:val="0"/>
              <w:jc w:val="center"/>
              <w:rPr>
                <w:b/>
                <w:caps/>
                <w:color w:val="0070C0"/>
                <w:kern w:val="2"/>
                <w:sz w:val="22"/>
              </w:rPr>
            </w:pPr>
            <w:r w:rsidRPr="00B41B5A">
              <w:rPr>
                <w:rStyle w:val="a5"/>
                <w:rFonts w:ascii="Times New Roman" w:hAnsi="Times New Roman" w:cs="Times New Roman"/>
                <w:caps/>
                <w:color w:val="0070C0"/>
                <w:kern w:val="2"/>
                <w:sz w:val="22"/>
                <w:szCs w:val="22"/>
                <w:shd w:val="clear" w:color="auto" w:fill="FFFFFF"/>
              </w:rPr>
              <w:t>Адрес: г. Москва, ул. Русаковская, дом 13, строение 5, КОНЦЕРТНЫЙ ЗАЛ "БОРОДИНО-ХОЛЛ"</w:t>
            </w:r>
          </w:p>
        </w:tc>
        <w:tc>
          <w:tcPr>
            <w:tcW w:w="21" w:type="dxa"/>
            <w:shd w:val="clear" w:color="auto" w:fill="FFFFFF"/>
            <w:vAlign w:val="center"/>
          </w:tcPr>
          <w:p w14:paraId="50D022B3" w14:textId="77777777" w:rsidR="00B01AE1" w:rsidRDefault="00B01AE1" w:rsidP="00C45DC2">
            <w:pPr>
              <w:snapToGrid w:val="0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</w:rPr>
            </w:pPr>
          </w:p>
        </w:tc>
      </w:tr>
    </w:tbl>
    <w:p w14:paraId="597CAE79" w14:textId="77777777" w:rsidR="00C45DC2" w:rsidRPr="00411B89" w:rsidRDefault="00C45DC2" w:rsidP="00C45DC2">
      <w:pPr>
        <w:jc w:val="both"/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ab/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ab/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ab/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ab/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ab/>
        <w:t xml:space="preserve">  </w:t>
      </w: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 xml:space="preserve">РЕЗОЛЮЦИЯ </w:t>
      </w:r>
    </w:p>
    <w:p w14:paraId="2F45B994" w14:textId="77777777" w:rsidR="00C45DC2" w:rsidRPr="00411B89" w:rsidRDefault="00C45DC2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</w:p>
    <w:p w14:paraId="20ED217C" w14:textId="77777777" w:rsidR="00DD1634" w:rsidRPr="00411B89" w:rsidRDefault="004B6404" w:rsidP="004E102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На фоне объявленной пандемии </w:t>
      </w:r>
      <w:r w:rsidR="004E102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Конгресс с тревогой отмечает, 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что </w:t>
      </w:r>
      <w:r w:rsidR="004E102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существенная часть прав граждан оказалась ограниченной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, хотя эпидемия не объявлялась, эпидемические пороги не превышены</w:t>
      </w:r>
      <w:r w:rsidR="004E102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. 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При этом</w:t>
      </w:r>
      <w:r w:rsidR="004E102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снизилась доступность медицинской помощи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, на что поступает множество жалоб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. 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Конгресс считает </w:t>
      </w:r>
      <w:r w:rsidR="00B01AE1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такие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ограничения 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существенным и необоснованным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="004324A0"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нарушением конституционных прав граждан.</w:t>
      </w:r>
    </w:p>
    <w:p w14:paraId="442A46CC" w14:textId="77777777" w:rsidR="007C0543" w:rsidRPr="00411B89" w:rsidRDefault="007C0543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До 2020 года в России существовало хорошо разработанное эффективное законодательство и нормативно-правовое регулирование в сфере 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санитарно-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эпидеми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ологического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благополучия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. Конгресс </w:t>
      </w: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 xml:space="preserve">рекомендует государству вернуться к научным и правовым основам, 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последовательно разработанным в течение многих лет, включая опыт эпидемий холеры, оспы, гонконгского гриппа и пр.</w:t>
      </w:r>
    </w:p>
    <w:p w14:paraId="24EAD528" w14:textId="77777777" w:rsidR="006347D1" w:rsidRPr="00411B89" w:rsidRDefault="006347D1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До 2020 года согласно данным Росстата в России уже около 30% граждан, которые нуждались в медицинской помощи, не обращались за ней по причине неверия в то, что ее получат, или потом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у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что дорого. Последние 2 года обострили эту тенденцию, сделав необходимым увеличение доступности </w:t>
      </w: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медицинской помощи на дому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, что необходимо для пациентов, которые не нуждаются в госпитализации, но которые не могут дойти до медицинской организации; которые могли бы получать помощь дома даже стационарн</w:t>
      </w:r>
      <w:r w:rsidR="00B01AE1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ого типа</w:t>
      </w:r>
      <w:r w:rsidR="0036092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; 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которые имеют риск заражения или риск заразить; </w:t>
      </w:r>
      <w:r w:rsidR="0036092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="0036092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т.д.</w:t>
      </w:r>
      <w:proofErr w:type="gramEnd"/>
    </w:p>
    <w:p w14:paraId="60001939" w14:textId="77777777" w:rsidR="006347D1" w:rsidRPr="00411B89" w:rsidRDefault="006347D1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Конгресс поддерживает разработанный «Лигой пациентов» проект закона о медицинской помощи на дому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и рекомендует органам власти включить его в Федеральный закон №323 от 21.11.2011. Об основах охраны здоровья граждан в Р</w:t>
      </w:r>
      <w:r w:rsidR="00B01AE1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оссийской Федерации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.</w:t>
      </w:r>
    </w:p>
    <w:p w14:paraId="7ED49AA9" w14:textId="7A4ED749" w:rsidR="004324A0" w:rsidRPr="00411B89" w:rsidRDefault="00360924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Конгресс отмечает, что в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сфере лекарственного обеспечения все </w:t>
      </w:r>
      <w:r w:rsidR="00B01AE1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больше обостряется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противостояние подходов между обеспечением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лекарствами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по льгот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ам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и по </w:t>
      </w:r>
      <w:r w:rsidR="00A95C3B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клиническим рекомендациям (стандартам)</w:t>
      </w:r>
      <w:r w:rsidR="004324A0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. </w:t>
      </w:r>
    </w:p>
    <w:p w14:paraId="3D3E485F" w14:textId="77777777" w:rsidR="004324A0" w:rsidRPr="00411B89" w:rsidRDefault="004324A0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Так, Постановление Правительства РФ №890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является основой для 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лекарственного 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обеспечения пациентов с диабетом, инфарктами, бронхиальной астмой и пр.,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и стоит в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о 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главе угла </w:t>
      </w:r>
      <w:r w:rsidR="00934C45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льготного обеспечения 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уже много лет.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="004B6404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днако по своей сути </w:t>
      </w:r>
      <w:r w:rsidR="004926E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оно </w:t>
      </w: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является дискриминационным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, потому что невозможно ответить на вопрос, почему пациент с </w:t>
      </w:r>
      <w:r w:rsidR="00A522E7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туберкулёзом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имеет льготу, а с гепатитом – нет</w:t>
      </w:r>
      <w:r w:rsidR="007C0543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, или </w:t>
      </w:r>
      <w:r w:rsidR="007C0543" w:rsidRPr="00411B89">
        <w:rPr>
          <w:rFonts w:ascii="Times New Roman" w:hAnsi="Times New Roman" w:cs="Times New Roman"/>
          <w:sz w:val="26"/>
          <w:szCs w:val="26"/>
        </w:rPr>
        <w:t>пациент с язвой ЖКТ</w:t>
      </w:r>
      <w:r w:rsidR="00B01AE1" w:rsidRPr="00411B89">
        <w:rPr>
          <w:rFonts w:ascii="Times New Roman" w:hAnsi="Times New Roman" w:cs="Times New Roman"/>
          <w:sz w:val="26"/>
          <w:szCs w:val="26"/>
        </w:rPr>
        <w:t>, которого нет среди льготников,</w:t>
      </w:r>
      <w:r w:rsidR="007C0543" w:rsidRPr="00411B89">
        <w:rPr>
          <w:rFonts w:ascii="Times New Roman" w:hAnsi="Times New Roman" w:cs="Times New Roman"/>
          <w:sz w:val="26"/>
          <w:szCs w:val="26"/>
        </w:rPr>
        <w:t xml:space="preserve"> хуже пациента с бронхиальной астмой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.</w:t>
      </w:r>
    </w:p>
    <w:p w14:paraId="196B2B79" w14:textId="77777777" w:rsidR="00304E6F" w:rsidRPr="00411B89" w:rsidRDefault="004926EF" w:rsidP="004E1027">
      <w:pPr>
        <w:ind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Права граждан по этому п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остановлени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ю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частично </w:t>
      </w:r>
      <w:r w:rsidR="00304E6F"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дублирован</w:t>
      </w:r>
      <w:r w:rsidRPr="00411B89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shd w:val="clear" w:color="auto" w:fill="FFFFFF"/>
          <w:lang w:eastAsia="ru-RU"/>
        </w:rPr>
        <w:t>ы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программой ВЗН</w:t>
      </w:r>
      <w:r w:rsidR="00934C45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и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законом о 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социальной помощ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и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</w:t>
      </w: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(</w:t>
      </w:r>
      <w:r w:rsidR="00304E6F" w:rsidRPr="00411B89">
        <w:rPr>
          <w:rFonts w:ascii="Times New Roman" w:eastAsia="Times New Roman" w:hAnsi="Times New Roman" w:cs="Times New Roman"/>
          <w:sz w:val="26"/>
          <w:szCs w:val="26"/>
        </w:rPr>
        <w:t>ФЗ № 178-ФЗ</w:t>
      </w:r>
      <w:r w:rsidRPr="00411B89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4E6F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. </w:t>
      </w:r>
    </w:p>
    <w:p w14:paraId="3F6F74F5" w14:textId="77777777" w:rsidR="00A522E7" w:rsidRPr="00411B89" w:rsidRDefault="004926EF" w:rsidP="00A522E7">
      <w:pPr>
        <w:pStyle w:val="1"/>
        <w:ind w:left="0" w:right="46" w:firstLine="709"/>
        <w:rPr>
          <w:b w:val="0"/>
          <w:bCs/>
          <w:szCs w:val="26"/>
        </w:rPr>
      </w:pPr>
      <w:proofErr w:type="gramStart"/>
      <w:r w:rsidRPr="00411B89">
        <w:rPr>
          <w:b w:val="0"/>
          <w:bCs/>
          <w:color w:val="050505"/>
          <w:szCs w:val="26"/>
          <w:shd w:val="clear" w:color="auto" w:fill="FFFFFF"/>
        </w:rPr>
        <w:lastRenderedPageBreak/>
        <w:t>Ряд</w:t>
      </w:r>
      <w:r w:rsidR="00304E6F" w:rsidRPr="00411B89">
        <w:rPr>
          <w:b w:val="0"/>
          <w:bCs/>
          <w:color w:val="050505"/>
          <w:szCs w:val="26"/>
          <w:shd w:val="clear" w:color="auto" w:fill="FFFFFF"/>
        </w:rPr>
        <w:t xml:space="preserve"> </w:t>
      </w:r>
      <w:r w:rsidR="004324A0" w:rsidRPr="00411B89">
        <w:rPr>
          <w:b w:val="0"/>
          <w:bCs/>
          <w:color w:val="050505"/>
          <w:szCs w:val="26"/>
          <w:shd w:val="clear" w:color="auto" w:fill="FFFFFF"/>
        </w:rPr>
        <w:t>заболеваний</w:t>
      </w:r>
      <w:r w:rsidR="00304E6F" w:rsidRPr="00411B89">
        <w:rPr>
          <w:b w:val="0"/>
          <w:bCs/>
          <w:color w:val="050505"/>
          <w:szCs w:val="26"/>
          <w:shd w:val="clear" w:color="auto" w:fill="FFFFFF"/>
        </w:rPr>
        <w:t xml:space="preserve"> </w:t>
      </w:r>
      <w:r w:rsidR="004324A0" w:rsidRPr="00411B89">
        <w:rPr>
          <w:b w:val="0"/>
          <w:bCs/>
          <w:color w:val="050505"/>
          <w:szCs w:val="26"/>
          <w:shd w:val="clear" w:color="auto" w:fill="FFFFFF"/>
        </w:rPr>
        <w:t xml:space="preserve">согласно </w:t>
      </w:r>
      <w:r w:rsidR="00DF7F43" w:rsidRPr="00411B89">
        <w:rPr>
          <w:b w:val="0"/>
          <w:bCs/>
          <w:color w:val="050505"/>
          <w:szCs w:val="26"/>
          <w:shd w:val="clear" w:color="auto" w:fill="FFFFFF"/>
        </w:rPr>
        <w:t>Постановлению Правительства РФ №</w:t>
      </w:r>
      <w:r w:rsidRPr="00411B89">
        <w:rPr>
          <w:b w:val="0"/>
          <w:bCs/>
          <w:color w:val="050505"/>
          <w:szCs w:val="26"/>
          <w:shd w:val="clear" w:color="auto" w:fill="FFFFFF"/>
        </w:rPr>
        <w:t xml:space="preserve"> </w:t>
      </w:r>
      <w:r w:rsidR="00DF7F43" w:rsidRPr="00411B89">
        <w:rPr>
          <w:b w:val="0"/>
          <w:bCs/>
          <w:color w:val="050505"/>
          <w:szCs w:val="26"/>
          <w:shd w:val="clear" w:color="auto" w:fill="FFFFFF"/>
        </w:rPr>
        <w:t>890</w:t>
      </w:r>
      <w:proofErr w:type="gramEnd"/>
      <w:r w:rsidR="00DF7F43" w:rsidRPr="00411B89">
        <w:rPr>
          <w:color w:val="050505"/>
          <w:szCs w:val="26"/>
          <w:shd w:val="clear" w:color="auto" w:fill="FFFFFF"/>
        </w:rPr>
        <w:t xml:space="preserve"> </w:t>
      </w:r>
      <w:r w:rsidR="004324A0" w:rsidRPr="00411B89">
        <w:rPr>
          <w:color w:val="050505"/>
          <w:szCs w:val="26"/>
          <w:shd w:val="clear" w:color="auto" w:fill="FFFFFF"/>
        </w:rPr>
        <w:t>лечатся схемами 30-летней давности и против</w:t>
      </w:r>
      <w:r w:rsidR="00A522E7" w:rsidRPr="00411B89">
        <w:rPr>
          <w:color w:val="050505"/>
          <w:szCs w:val="26"/>
          <w:shd w:val="clear" w:color="auto" w:fill="FFFFFF"/>
        </w:rPr>
        <w:t>о</w:t>
      </w:r>
      <w:r w:rsidR="004324A0" w:rsidRPr="00411B89">
        <w:rPr>
          <w:color w:val="050505"/>
          <w:szCs w:val="26"/>
          <w:shd w:val="clear" w:color="auto" w:fill="FFFFFF"/>
        </w:rPr>
        <w:t>речат современным стандартам.</w:t>
      </w:r>
      <w:r w:rsidR="004324A0" w:rsidRPr="00411B89">
        <w:rPr>
          <w:b w:val="0"/>
          <w:bCs/>
          <w:color w:val="050505"/>
          <w:szCs w:val="26"/>
          <w:shd w:val="clear" w:color="auto" w:fill="FFFFFF"/>
        </w:rPr>
        <w:t xml:space="preserve">  </w:t>
      </w:r>
      <w:r w:rsidR="00A522E7" w:rsidRPr="00411B89">
        <w:rPr>
          <w:b w:val="0"/>
          <w:bCs/>
          <w:color w:val="050505"/>
          <w:szCs w:val="26"/>
          <w:shd w:val="clear" w:color="auto" w:fill="FFFFFF"/>
        </w:rPr>
        <w:t xml:space="preserve">Среди них </w:t>
      </w:r>
      <w:r w:rsidR="00A522E7" w:rsidRPr="00411B89">
        <w:rPr>
          <w:b w:val="0"/>
          <w:bCs/>
          <w:szCs w:val="26"/>
        </w:rPr>
        <w:t>ревматизм и ревматоидный артрит, системная (острая) красная волчанка, болезнь Бехтерева, глаукома, катаракта, преждевременное половое развитие и другие.</w:t>
      </w:r>
      <w:r w:rsidR="004B6404" w:rsidRPr="00411B89">
        <w:rPr>
          <w:b w:val="0"/>
          <w:bCs/>
          <w:szCs w:val="26"/>
        </w:rPr>
        <w:t xml:space="preserve"> В </w:t>
      </w:r>
      <w:r w:rsidR="00934C45" w:rsidRPr="00411B89">
        <w:rPr>
          <w:b w:val="0"/>
          <w:bCs/>
          <w:szCs w:val="26"/>
        </w:rPr>
        <w:t xml:space="preserve">некоторых </w:t>
      </w:r>
      <w:r w:rsidR="004B6404" w:rsidRPr="00411B89">
        <w:rPr>
          <w:b w:val="0"/>
          <w:bCs/>
          <w:szCs w:val="26"/>
        </w:rPr>
        <w:t xml:space="preserve">регионах </w:t>
      </w:r>
      <w:r w:rsidR="00934C45" w:rsidRPr="00411B89">
        <w:rPr>
          <w:b w:val="0"/>
          <w:bCs/>
          <w:szCs w:val="26"/>
        </w:rPr>
        <w:t xml:space="preserve">РФ </w:t>
      </w:r>
      <w:r w:rsidR="004B6404" w:rsidRPr="00411B89">
        <w:rPr>
          <w:b w:val="0"/>
          <w:bCs/>
          <w:szCs w:val="26"/>
        </w:rPr>
        <w:t xml:space="preserve">могут слепо следовать </w:t>
      </w:r>
      <w:r w:rsidR="00934C45" w:rsidRPr="00411B89">
        <w:rPr>
          <w:b w:val="0"/>
          <w:bCs/>
          <w:szCs w:val="26"/>
        </w:rPr>
        <w:t>данному постановлению</w:t>
      </w:r>
      <w:r w:rsidR="007C0543" w:rsidRPr="00411B89">
        <w:rPr>
          <w:b w:val="0"/>
          <w:bCs/>
          <w:szCs w:val="26"/>
        </w:rPr>
        <w:t xml:space="preserve"> и не применять со</w:t>
      </w:r>
      <w:r w:rsidR="00304E6F" w:rsidRPr="00411B89">
        <w:rPr>
          <w:b w:val="0"/>
          <w:bCs/>
          <w:szCs w:val="26"/>
        </w:rPr>
        <w:t>в</w:t>
      </w:r>
      <w:r w:rsidR="007C0543" w:rsidRPr="00411B89">
        <w:rPr>
          <w:b w:val="0"/>
          <w:bCs/>
          <w:szCs w:val="26"/>
        </w:rPr>
        <w:t>р</w:t>
      </w:r>
      <w:r w:rsidR="00304E6F" w:rsidRPr="00411B89">
        <w:rPr>
          <w:b w:val="0"/>
          <w:bCs/>
          <w:szCs w:val="26"/>
        </w:rPr>
        <w:t>е</w:t>
      </w:r>
      <w:r w:rsidR="007C0543" w:rsidRPr="00411B89">
        <w:rPr>
          <w:b w:val="0"/>
          <w:bCs/>
          <w:szCs w:val="26"/>
        </w:rPr>
        <w:t>менные методы</w:t>
      </w:r>
      <w:r w:rsidR="00934C45" w:rsidRPr="00411B89">
        <w:rPr>
          <w:b w:val="0"/>
          <w:bCs/>
          <w:szCs w:val="26"/>
        </w:rPr>
        <w:t xml:space="preserve"> лечения</w:t>
      </w:r>
      <w:r w:rsidR="007C0543" w:rsidRPr="00411B89">
        <w:rPr>
          <w:b w:val="0"/>
          <w:bCs/>
          <w:szCs w:val="26"/>
        </w:rPr>
        <w:t xml:space="preserve">, </w:t>
      </w:r>
      <w:r w:rsidR="00934C45" w:rsidRPr="00411B89">
        <w:rPr>
          <w:b w:val="0"/>
          <w:bCs/>
          <w:szCs w:val="26"/>
        </w:rPr>
        <w:t>за</w:t>
      </w:r>
      <w:r w:rsidR="007C0543" w:rsidRPr="00411B89">
        <w:rPr>
          <w:b w:val="0"/>
          <w:bCs/>
          <w:szCs w:val="26"/>
        </w:rPr>
        <w:t>ложенные в стандартах</w:t>
      </w:r>
      <w:r w:rsidR="004B6404" w:rsidRPr="00411B89">
        <w:rPr>
          <w:b w:val="0"/>
          <w:bCs/>
          <w:szCs w:val="26"/>
        </w:rPr>
        <w:t>.</w:t>
      </w:r>
      <w:r w:rsidR="00304E6F" w:rsidRPr="00411B89">
        <w:rPr>
          <w:b w:val="0"/>
          <w:bCs/>
          <w:szCs w:val="26"/>
        </w:rPr>
        <w:t xml:space="preserve"> И это при том, что </w:t>
      </w:r>
      <w:r w:rsidR="00934C45" w:rsidRPr="00411B89">
        <w:rPr>
          <w:b w:val="0"/>
          <w:bCs/>
          <w:szCs w:val="26"/>
        </w:rPr>
        <w:t>сами</w:t>
      </w:r>
      <w:r w:rsidR="00304E6F" w:rsidRPr="00411B89">
        <w:rPr>
          <w:b w:val="0"/>
          <w:bCs/>
          <w:szCs w:val="26"/>
        </w:rPr>
        <w:t xml:space="preserve"> стандарты требуют постоянного обновления.</w:t>
      </w:r>
    </w:p>
    <w:p w14:paraId="31E6B718" w14:textId="77777777" w:rsidR="00304E6F" w:rsidRPr="00411B89" w:rsidRDefault="00A522E7" w:rsidP="004B6404">
      <w:pPr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B6404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Часть заболеваний </w:t>
      </w:r>
      <w:r w:rsidR="00B01AE1" w:rsidRPr="00411B89">
        <w:rPr>
          <w:rFonts w:ascii="Times New Roman" w:hAnsi="Times New Roman" w:cs="Times New Roman"/>
          <w:sz w:val="26"/>
          <w:szCs w:val="26"/>
          <w:lang w:eastAsia="ru-RU"/>
        </w:rPr>
        <w:t>зашифровано</w:t>
      </w:r>
      <w:r w:rsidR="004B6404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 в обобщенных формулировках постановления</w:t>
      </w:r>
      <w:r w:rsidR="00934C45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 № 890</w:t>
      </w:r>
      <w:r w:rsidR="004B6404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, требуя разъяснений Минздрава. Например, входит </w:t>
      </w:r>
      <w:r w:rsidR="00934C45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ли </w:t>
      </w:r>
      <w:proofErr w:type="spellStart"/>
      <w:r w:rsidR="004B6404" w:rsidRPr="00411B89">
        <w:rPr>
          <w:rFonts w:ascii="Times New Roman" w:hAnsi="Times New Roman" w:cs="Times New Roman"/>
          <w:sz w:val="26"/>
          <w:szCs w:val="26"/>
          <w:lang w:eastAsia="ru-RU"/>
        </w:rPr>
        <w:t>атопический</w:t>
      </w:r>
      <w:proofErr w:type="spellEnd"/>
      <w:r w:rsidR="004B6404" w:rsidRPr="00411B89">
        <w:rPr>
          <w:rFonts w:ascii="Times New Roman" w:hAnsi="Times New Roman" w:cs="Times New Roman"/>
          <w:sz w:val="26"/>
          <w:szCs w:val="26"/>
          <w:lang w:eastAsia="ru-RU"/>
        </w:rPr>
        <w:t xml:space="preserve"> дерматит, куда относится и псориаз, в число </w:t>
      </w:r>
      <w:r w:rsidR="004B640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системных хронических тяжелых заболеваний кожи</w:t>
      </w:r>
      <w:r w:rsidR="00934C45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, который фигурирует среди льгот, или нет?</w:t>
      </w:r>
      <w:r w:rsidR="004B640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От этого разъяснения или его отсутствия зависит, получ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а</w:t>
      </w:r>
      <w:r w:rsidR="004B640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т 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ли тысячи </w:t>
      </w:r>
      <w:r w:rsidR="004B640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пациент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ов</w:t>
      </w:r>
      <w:r w:rsidR="004B640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необходимое лекарство. </w:t>
      </w:r>
    </w:p>
    <w:p w14:paraId="7B0AD042" w14:textId="2AF52CD5" w:rsidR="00DF7F43" w:rsidRPr="00411B89" w:rsidRDefault="004926EF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Несмотря на недостатки, </w:t>
      </w:r>
      <w:r w:rsidR="00DF7F43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Постановлени</w:t>
      </w:r>
      <w:r w:rsidR="00DF7F43" w:rsidRPr="00411B8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е</w:t>
      </w:r>
      <w:r w:rsidR="00DF7F43" w:rsidRPr="00411B89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Правительства РФ № 890 </w:t>
      </w:r>
      <w:r w:rsidR="00360924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не может быть отменено без полноценной </w:t>
      </w:r>
      <w:r w:rsidR="00DF7F43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правовой </w:t>
      </w:r>
      <w:r w:rsidR="00360924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замены</w:t>
      </w:r>
      <w:r w:rsidR="00DF7F43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.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DF7F43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Такой заменой может стать только лекарственное обеспечение по </w:t>
      </w:r>
      <w:r w:rsidR="00A95C3B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клиническим рекомендациям (</w:t>
      </w:r>
      <w:r w:rsidR="00DF7F43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стандартам</w:t>
      </w:r>
      <w:r w:rsidR="00A95C3B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)</w:t>
      </w:r>
      <w:r w:rsidR="00DF7F43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. </w:t>
      </w:r>
    </w:p>
    <w:p w14:paraId="68E46B2F" w14:textId="27288AFD" w:rsidR="00360924" w:rsidRPr="00411B89" w:rsidRDefault="00DF7F43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При этом и </w:t>
      </w:r>
      <w:r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Перечень ЖНВЛП должен состоять из лекарств, включенных в </w:t>
      </w:r>
      <w:r w:rsidR="00A95C3B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клиническим рекомендациям (стандарт</w:t>
      </w:r>
      <w:r w:rsidR="00A95C3B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ы</w:t>
      </w:r>
      <w:r w:rsidR="00A95C3B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)</w:t>
      </w:r>
      <w:r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.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A95C3B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А между клинически рекомендациями не должно быть противоречий, иначе будет хаос в назначениях и обеспечении.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При формировании стандартов и перечней врачи и пациенты должны иметь возможность подобрать наиболее эффективный и наименее вредный лекарственный препарат.</w:t>
      </w:r>
    </w:p>
    <w:p w14:paraId="1DF0E9FB" w14:textId="77777777" w:rsidR="00DF7F43" w:rsidRPr="00411B89" w:rsidRDefault="00DF7F43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Конгресс обеспокоен порядком формирования </w:t>
      </w:r>
      <w:r w:rsidR="004926EF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ограничительных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перечней, в которых цена является определяющим фактором включения </w:t>
      </w:r>
      <w:r w:rsidR="004926EF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в </w:t>
      </w:r>
      <w:r w:rsidR="00305E9D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перечни</w:t>
      </w:r>
      <w:r w:rsidR="004926EF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лекарств, что предопределяет тенденцию к тому, что пациентам назначают самую дешевую терапию, от которой они отказываются.  </w:t>
      </w:r>
    </w:p>
    <w:p w14:paraId="3E4CF7FC" w14:textId="3E68C06D" w:rsidR="00DF7F43" w:rsidRPr="00411B89" w:rsidRDefault="00DF7F43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Конгресс просит 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Правительство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России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рассмотреть вопрос о передаче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полномочи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й Минздрава РФ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по 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оценке стоимости и влияния на бюджеты лекарств, включаемых в льготные перечни, – Минфину России с тем, </w:t>
      </w:r>
      <w:r w:rsidR="00E76F44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чтобы Минздрав РФ активно отстаивал перед Минфином РФ интересы пациентов в сфере лекарственного обеспечения</w:t>
      </w:r>
      <w:r w:rsidR="00B01AE1"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 xml:space="preserve">, требуя увеличения финансирования, </w:t>
      </w:r>
      <w:r w:rsidR="00B01AE1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а не урезая его на своем уровне.</w:t>
      </w:r>
    </w:p>
    <w:p w14:paraId="53AAE206" w14:textId="35B257D8" w:rsidR="00411B89" w:rsidRPr="00411B89" w:rsidRDefault="00411B89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Конгресс полагает целесообразным принятие мер, предложен</w:t>
      </w:r>
      <w:r w:rsidR="00D703BC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н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ы</w:t>
      </w:r>
      <w:r w:rsidR="00D703BC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х</w:t>
      </w:r>
      <w:r w:rsidR="00100D35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на конгрессе</w:t>
      </w:r>
      <w:r w:rsidR="00D703BC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в ходе докладов и дискуссий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:</w:t>
      </w:r>
    </w:p>
    <w:p w14:paraId="0563E341" w14:textId="60CC803A" w:rsidR="00411B89" w:rsidRPr="00411B89" w:rsidRDefault="00411B89" w:rsidP="00411B89">
      <w:pPr>
        <w:pStyle w:val="1"/>
        <w:numPr>
          <w:ilvl w:val="0"/>
          <w:numId w:val="1"/>
        </w:numPr>
        <w:ind w:right="46"/>
        <w:rPr>
          <w:b w:val="0"/>
          <w:bCs/>
          <w:szCs w:val="26"/>
        </w:rPr>
      </w:pPr>
      <w:r w:rsidRPr="00411B89">
        <w:rPr>
          <w:b w:val="0"/>
          <w:bCs/>
          <w:szCs w:val="26"/>
        </w:rPr>
        <w:t>Рассматривать для включения в программу ВЗН препаратов, исходя не только из выделенных средств, но и федерального бюджета в целом, включая трансферты</w:t>
      </w:r>
      <w:r w:rsidR="00100D35">
        <w:rPr>
          <w:b w:val="0"/>
          <w:bCs/>
          <w:szCs w:val="26"/>
        </w:rPr>
        <w:t>,</w:t>
      </w:r>
      <w:r w:rsidRPr="00411B89">
        <w:rPr>
          <w:b w:val="0"/>
          <w:bCs/>
          <w:szCs w:val="26"/>
        </w:rPr>
        <w:t xml:space="preserve"> </w:t>
      </w:r>
      <w:r w:rsidR="00100D35">
        <w:rPr>
          <w:b w:val="0"/>
          <w:bCs/>
          <w:szCs w:val="26"/>
        </w:rPr>
        <w:t>-</w:t>
      </w:r>
      <w:r w:rsidRPr="00411B89">
        <w:rPr>
          <w:b w:val="0"/>
          <w:bCs/>
          <w:szCs w:val="26"/>
        </w:rPr>
        <w:t xml:space="preserve"> ОМС, ОНЛС, Фонд «Круг добра», территориальные бюджеты, целевые программы;</w:t>
      </w:r>
    </w:p>
    <w:p w14:paraId="6411DB93" w14:textId="206020DE" w:rsidR="00411B89" w:rsidRPr="00411B89" w:rsidRDefault="00411B89" w:rsidP="00411B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>Создать механизм учета экономии погружения в программу ВЗН воспроизведённых лекарств, а также прозрачный механизм распределения экономии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14:paraId="1C2181A1" w14:textId="22D9986D" w:rsidR="00411B89" w:rsidRPr="00411B89" w:rsidRDefault="00411B89" w:rsidP="00411B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>Предусмотреть условия и механизм вывода препаратов из числа «дорогостоящих»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14:paraId="3A6832A7" w14:textId="15E0D110" w:rsidR="00100D35" w:rsidRDefault="00411B89" w:rsidP="00D77AD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t>Фиксировать/Заявлять снижение цены</w:t>
      </w:r>
      <w:r w:rsidR="00100D35"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для дорогостоящих лекарств;</w:t>
      </w:r>
    </w:p>
    <w:p w14:paraId="6AC78BDA" w14:textId="5EBB3D80" w:rsidR="00411B89" w:rsidRPr="00100D35" w:rsidRDefault="00411B89" w:rsidP="00D77AD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Обеспечить </w:t>
      </w:r>
      <w:r w:rsidR="00D703B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выделение </w:t>
      </w:r>
      <w:r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t>государственны</w:t>
      </w:r>
      <w:r w:rsidR="00D703BC">
        <w:rPr>
          <w:rFonts w:ascii="Times New Roman" w:hAnsi="Times New Roman" w:cs="Times New Roman"/>
          <w:bCs/>
          <w:sz w:val="26"/>
          <w:szCs w:val="26"/>
          <w:lang w:eastAsia="ru-RU"/>
        </w:rPr>
        <w:t>х средств</w:t>
      </w:r>
      <w:r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проведение 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клинических исследований </w:t>
      </w:r>
      <w:r w:rsidRPr="00100D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определения взаимозаменяемости; </w:t>
      </w:r>
    </w:p>
    <w:p w14:paraId="044D10ED" w14:textId="203A95A6" w:rsidR="00411B89" w:rsidRPr="00411B89" w:rsidRDefault="00411B89" w:rsidP="00411B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>Минимиз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ировать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или даже исключ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ить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государственны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пошлин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ы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регистрацию ЛС;</w:t>
      </w:r>
    </w:p>
    <w:p w14:paraId="1B8F1690" w14:textId="7993EAA0" w:rsidR="00411B89" w:rsidRPr="00411B89" w:rsidRDefault="00411B89" w:rsidP="00411B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Ввести право 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назначения и 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применения ЛС, не прошедших полного цикла КИ, 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если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име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ются сведения о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позитивн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ом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влияни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болезнь, когда все иные способы лечения исчерпаны;</w:t>
      </w:r>
    </w:p>
    <w:p w14:paraId="5B614A35" w14:textId="32F37AFD" w:rsidR="00411B89" w:rsidRPr="00411B89" w:rsidRDefault="00411B89" w:rsidP="00411B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>В случае необходимости длительного лечения разрешить выписку лекарств дневным стационарам на несколько дней</w:t>
      </w:r>
      <w:r w:rsidR="00100D35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14:paraId="41341058" w14:textId="77777777" w:rsidR="00411B89" w:rsidRPr="00411B89" w:rsidRDefault="00411B89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</w:p>
    <w:p w14:paraId="29D2420F" w14:textId="27543328" w:rsidR="00360924" w:rsidRPr="00411B89" w:rsidRDefault="00305E9D" w:rsidP="00304E6F">
      <w:pPr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Конгресс отмечает, что о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собой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проблемой 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все бол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ьше</w:t>
      </w:r>
      <w:r w:rsidR="00E76F4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становится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противоречие между 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назначениями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консилиумов федеральных </w:t>
      </w:r>
      <w:r w:rsidR="00141417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государственных 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учреждений и врачебными комиссиями медицинских организаций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в субъектах РФ</w:t>
      </w:r>
      <w:r w:rsidR="00B01AE1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, из-за чего пациенты не могут получить нужного лечения.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Согласно</w:t>
      </w:r>
      <w:r w:rsidR="00A95C3B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действующему закону</w:t>
      </w:r>
      <w:proofErr w:type="gramEnd"/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мнение консилиума не имеет механизма реализации, и пациент, имея 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на руках 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мнение ведущих ученых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России 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по своей нозологии, не может реализовать назначенное 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ему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лечение у себя в регионе, </w:t>
      </w:r>
      <w:r w:rsidR="00141417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поскольку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врачебная комиссия считает, что имеются иные способы лечения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, и это,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как правило, 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наи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более дешевые</w:t>
      </w:r>
      <w:r w:rsidR="00DF7F43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способы</w:t>
      </w:r>
      <w:r w:rsidR="00360924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. </w:t>
      </w:r>
    </w:p>
    <w:p w14:paraId="2319F11D" w14:textId="4C61E896" w:rsidR="00A522E7" w:rsidRPr="00411B89" w:rsidRDefault="00E76F44" w:rsidP="00100D35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Для решения этой проблемы </w:t>
      </w:r>
      <w:r w:rsidRPr="00411B89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eastAsia="ru-RU"/>
        </w:rPr>
        <w:t>Конгресс просит Минздрав России создать механизм реализации решений консилиумов.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Одно из возможных решений: приравнивание консилиума к статусу </w:t>
      </w:r>
      <w:r w:rsidR="00305E9D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специализированной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врачебной комиссии, решения которо</w:t>
      </w:r>
      <w:r w:rsidR="00141417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й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обязательны для ВК </w:t>
      </w:r>
      <w:r w:rsidR="00141417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ЛПУ 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субъектов РФ</w:t>
      </w:r>
      <w:r w:rsidR="00305E9D"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по определенным нозологическим формам</w:t>
      </w:r>
      <w:r w:rsidRPr="00411B89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.</w:t>
      </w:r>
    </w:p>
    <w:p w14:paraId="50333DB4" w14:textId="00D02558" w:rsidR="00D703BC" w:rsidRPr="00411B89" w:rsidRDefault="00D703BC" w:rsidP="00D703B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Учитывая, что стандарты исключаются из числа обязательных критериев медицинской помощи,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Конгресс считает необходимым </w:t>
      </w:r>
      <w:r w:rsidRPr="00411B89">
        <w:rPr>
          <w:rFonts w:ascii="Times New Roman" w:hAnsi="Times New Roman" w:cs="Times New Roman"/>
          <w:bCs/>
          <w:sz w:val="26"/>
          <w:szCs w:val="26"/>
          <w:lang w:eastAsia="ru-RU"/>
        </w:rPr>
        <w:t>определить, что является источником прав пациентов на медицинскую помощь по объемам и срокам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следует ли таким источником считать клинические рекомендации и порядки.</w:t>
      </w:r>
    </w:p>
    <w:p w14:paraId="58D2F2F0" w14:textId="77777777" w:rsidR="00D703BC" w:rsidRPr="00411B89" w:rsidRDefault="00D703BC" w:rsidP="00D703B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B5F2B6" w14:textId="77777777" w:rsidR="00301C24" w:rsidRPr="00411B89" w:rsidRDefault="00301C24" w:rsidP="00301C2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01C24" w:rsidRPr="00411B89" w:rsidSect="00305E9D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82"/>
    <w:multiLevelType w:val="hybridMultilevel"/>
    <w:tmpl w:val="33EC6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707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63"/>
    <w:rsid w:val="00057B18"/>
    <w:rsid w:val="00100D35"/>
    <w:rsid w:val="00141417"/>
    <w:rsid w:val="0025752E"/>
    <w:rsid w:val="00301C24"/>
    <w:rsid w:val="00304E6F"/>
    <w:rsid w:val="00305E9D"/>
    <w:rsid w:val="00360924"/>
    <w:rsid w:val="003E185E"/>
    <w:rsid w:val="00411B89"/>
    <w:rsid w:val="004324A0"/>
    <w:rsid w:val="00437496"/>
    <w:rsid w:val="004926EF"/>
    <w:rsid w:val="004B6404"/>
    <w:rsid w:val="004E1027"/>
    <w:rsid w:val="00536663"/>
    <w:rsid w:val="006347D1"/>
    <w:rsid w:val="007C0543"/>
    <w:rsid w:val="00934C45"/>
    <w:rsid w:val="00945A59"/>
    <w:rsid w:val="00986EDC"/>
    <w:rsid w:val="00A522E7"/>
    <w:rsid w:val="00A95C3B"/>
    <w:rsid w:val="00AC1A17"/>
    <w:rsid w:val="00B01AE1"/>
    <w:rsid w:val="00C45DC2"/>
    <w:rsid w:val="00CB33B4"/>
    <w:rsid w:val="00D55820"/>
    <w:rsid w:val="00D663EF"/>
    <w:rsid w:val="00D703BC"/>
    <w:rsid w:val="00DC1DFD"/>
    <w:rsid w:val="00DD1634"/>
    <w:rsid w:val="00DF7F43"/>
    <w:rsid w:val="00E0421F"/>
    <w:rsid w:val="00E20EBE"/>
    <w:rsid w:val="00E76F44"/>
    <w:rsid w:val="00E971D8"/>
    <w:rsid w:val="00F12689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8ABD"/>
  <w15:chartTrackingRefBased/>
  <w15:docId w15:val="{6FAFA765-578D-B74C-BA3D-9083E53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522E7"/>
    <w:pPr>
      <w:keepNext/>
      <w:keepLines/>
      <w:spacing w:after="12" w:line="249" w:lineRule="auto"/>
      <w:ind w:left="73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2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2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522E7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styleId="a5">
    <w:name w:val="Strong"/>
    <w:uiPriority w:val="22"/>
    <w:qFormat/>
    <w:rsid w:val="00B01AE1"/>
    <w:rPr>
      <w:b/>
      <w:bCs/>
    </w:rPr>
  </w:style>
  <w:style w:type="paragraph" w:styleId="a6">
    <w:name w:val="List Paragraph"/>
    <w:basedOn w:val="a"/>
    <w:uiPriority w:val="34"/>
    <w:qFormat/>
    <w:rsid w:val="0041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gress.lekpra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8</cp:revision>
  <dcterms:created xsi:type="dcterms:W3CDTF">2021-11-17T00:40:00Z</dcterms:created>
  <dcterms:modified xsi:type="dcterms:W3CDTF">2022-03-29T16:17:00Z</dcterms:modified>
</cp:coreProperties>
</file>