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22" w:tblpY="154"/>
        <w:tblOverlap w:val="never"/>
        <w:tblW w:w="10799" w:type="dxa"/>
        <w:tblLayout w:type="fixed"/>
        <w:tblLook w:val="0000" w:firstRow="0" w:lastRow="0" w:firstColumn="0" w:lastColumn="0" w:noHBand="0" w:noVBand="0"/>
      </w:tblPr>
      <w:tblGrid>
        <w:gridCol w:w="10444"/>
        <w:gridCol w:w="355"/>
      </w:tblGrid>
      <w:tr w:rsidR="004D42B7" w14:paraId="38263873" w14:textId="77777777" w:rsidTr="00DF0EF8">
        <w:trPr>
          <w:trHeight w:val="2807"/>
        </w:trPr>
        <w:tc>
          <w:tcPr>
            <w:tcW w:w="10444" w:type="dxa"/>
            <w:shd w:val="clear" w:color="auto" w:fill="FFFFFF"/>
            <w:vAlign w:val="center"/>
          </w:tcPr>
          <w:p w14:paraId="447016C7" w14:textId="77777777" w:rsidR="004D42B7" w:rsidRPr="00076348" w:rsidRDefault="004D42B7" w:rsidP="00DF0EF8">
            <w:pPr>
              <w:pStyle w:val="1"/>
              <w:ind w:left="-373"/>
              <w:jc w:val="center"/>
              <w:rPr>
                <w:rFonts w:ascii="Yu Gothic" w:eastAsia="Yu Gothic" w:hAnsi="Yu Gothic" w:cs="Simplified Arabic Fixed"/>
                <w:b/>
                <w:bCs/>
                <w:color w:val="385623" w:themeColor="accent6" w:themeShade="80"/>
                <w:sz w:val="28"/>
                <w:szCs w:val="28"/>
                <w:lang w:val="ru-RU"/>
              </w:rPr>
            </w:pPr>
            <w:r>
              <w:rPr>
                <w:b/>
                <w:noProof/>
                <w:sz w:val="30"/>
                <w:szCs w:val="30"/>
              </w:rPr>
              <w:drawing>
                <wp:anchor distT="0" distB="0" distL="114300" distR="114300" simplePos="0" relativeHeight="251659264" behindDoc="0" locked="0" layoutInCell="1" allowOverlap="1" wp14:anchorId="12AFE7D3" wp14:editId="015D3C75">
                  <wp:simplePos x="0" y="0"/>
                  <wp:positionH relativeFrom="column">
                    <wp:posOffset>-1774190</wp:posOffset>
                  </wp:positionH>
                  <wp:positionV relativeFrom="paragraph">
                    <wp:posOffset>194945</wp:posOffset>
                  </wp:positionV>
                  <wp:extent cx="1678940" cy="1118870"/>
                  <wp:effectExtent l="0" t="0" r="0" b="0"/>
                  <wp:wrapThrough wrapText="bothSides">
                    <wp:wrapPolygon edited="0">
                      <wp:start x="0" y="0"/>
                      <wp:lineTo x="0" y="21330"/>
                      <wp:lineTo x="21404" y="21330"/>
                      <wp:lineTo x="2140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1678940" cy="1118870"/>
                          </a:xfrm>
                          <a:prstGeom prst="rect">
                            <a:avLst/>
                          </a:prstGeom>
                        </pic:spPr>
                      </pic:pic>
                    </a:graphicData>
                  </a:graphic>
                  <wp14:sizeRelH relativeFrom="page">
                    <wp14:pctWidth>0</wp14:pctWidth>
                  </wp14:sizeRelH>
                  <wp14:sizeRelV relativeFrom="page">
                    <wp14:pctHeight>0</wp14:pctHeight>
                  </wp14:sizeRelV>
                </wp:anchor>
              </w:drawing>
            </w:r>
            <w:r w:rsidRPr="008B1913">
              <w:rPr>
                <w:rFonts w:ascii="Yu Gothic" w:eastAsia="Yu Gothic" w:hAnsi="Yu Gothic" w:cs="Simplified Arabic Fixed"/>
                <w:b/>
                <w:bCs/>
                <w:color w:val="385623" w:themeColor="accent6" w:themeShade="80"/>
                <w:sz w:val="28"/>
                <w:szCs w:val="28"/>
              </w:rPr>
              <w:t>XV</w:t>
            </w:r>
            <w:r w:rsidRPr="00076348">
              <w:rPr>
                <w:rFonts w:ascii="Yu Gothic" w:eastAsia="Yu Gothic" w:hAnsi="Yu Gothic" w:cs="Simplified Arabic Fixed"/>
                <w:b/>
                <w:bCs/>
                <w:color w:val="385623" w:themeColor="accent6" w:themeShade="80"/>
                <w:sz w:val="28"/>
                <w:szCs w:val="28"/>
                <w:lang w:val="ru-RU"/>
              </w:rPr>
              <w:t>-й ВСЕРОССИЙСКИЙ КОНГРЕСС</w:t>
            </w:r>
          </w:p>
          <w:p w14:paraId="1B26B6B9" w14:textId="77777777" w:rsidR="004D42B7" w:rsidRPr="001D16DD" w:rsidRDefault="004D42B7" w:rsidP="00DF0EF8">
            <w:pPr>
              <w:ind w:left="-373"/>
              <w:jc w:val="center"/>
              <w:rPr>
                <w:b/>
                <w:color w:val="2E74B5" w:themeColor="accent5" w:themeShade="BF"/>
                <w:sz w:val="22"/>
                <w:szCs w:val="22"/>
              </w:rPr>
            </w:pPr>
            <w:r w:rsidRPr="001D16DD">
              <w:rPr>
                <w:b/>
                <w:color w:val="2E74B5" w:themeColor="accent5" w:themeShade="BF"/>
                <w:sz w:val="22"/>
                <w:szCs w:val="22"/>
              </w:rPr>
              <w:t xml:space="preserve">Г. МОСКВА, </w:t>
            </w:r>
            <w:r w:rsidRPr="001D16DD">
              <w:rPr>
                <w:b/>
                <w:color w:val="2E74B5" w:themeColor="accent5" w:themeShade="BF"/>
                <w:sz w:val="22"/>
                <w:szCs w:val="22"/>
                <w:shd w:val="clear" w:color="auto" w:fill="F3F3F3"/>
              </w:rPr>
              <w:t>ОЛИМПИЙСКИЙ ПРОСПЕКТ, Д. 18/1</w:t>
            </w:r>
            <w:r w:rsidRPr="001D16DD">
              <w:rPr>
                <w:b/>
                <w:color w:val="2E74B5" w:themeColor="accent5" w:themeShade="BF"/>
                <w:sz w:val="22"/>
                <w:szCs w:val="22"/>
              </w:rPr>
              <w:t xml:space="preserve"> </w:t>
            </w:r>
          </w:p>
          <w:p w14:paraId="373C964C" w14:textId="03BD96C0" w:rsidR="004D42B7" w:rsidRPr="001D16DD" w:rsidRDefault="004D42B7" w:rsidP="00DF0EF8">
            <w:pPr>
              <w:ind w:left="-373"/>
              <w:jc w:val="center"/>
              <w:rPr>
                <w:b/>
                <w:color w:val="2E74B5" w:themeColor="accent5" w:themeShade="BF"/>
                <w:sz w:val="22"/>
                <w:szCs w:val="22"/>
              </w:rPr>
            </w:pPr>
            <w:r w:rsidRPr="001D16DD">
              <w:rPr>
                <w:b/>
                <w:color w:val="2E74B5" w:themeColor="accent5" w:themeShade="BF"/>
                <w:sz w:val="22"/>
                <w:szCs w:val="22"/>
              </w:rPr>
              <w:t xml:space="preserve">ОТЕЛЬ </w:t>
            </w:r>
            <w:r>
              <w:rPr>
                <w:b/>
                <w:color w:val="2E74B5" w:themeColor="accent5" w:themeShade="BF"/>
                <w:sz w:val="22"/>
                <w:szCs w:val="22"/>
              </w:rPr>
              <w:t>«</w:t>
            </w:r>
            <w:r w:rsidRPr="001D16DD">
              <w:rPr>
                <w:b/>
                <w:color w:val="2E74B5" w:themeColor="accent5" w:themeShade="BF"/>
                <w:sz w:val="22"/>
                <w:szCs w:val="22"/>
              </w:rPr>
              <w:t>АЗИМУТ</w:t>
            </w:r>
            <w:r>
              <w:rPr>
                <w:b/>
                <w:color w:val="2E74B5" w:themeColor="accent5" w:themeShade="BF"/>
                <w:sz w:val="22"/>
                <w:szCs w:val="22"/>
              </w:rPr>
              <w:t>», ЗАЛ «ВОЛГА»</w:t>
            </w:r>
          </w:p>
          <w:p w14:paraId="2A5EB934" w14:textId="77777777" w:rsidR="004D42B7" w:rsidRDefault="004D42B7" w:rsidP="00DF0EF8">
            <w:pPr>
              <w:ind w:left="-373"/>
              <w:jc w:val="center"/>
              <w:rPr>
                <w:b/>
                <w:smallCaps/>
                <w:color w:val="0070C0"/>
                <w:highlight w:val="white"/>
              </w:rPr>
            </w:pPr>
            <w:r>
              <w:rPr>
                <w:b/>
                <w:color w:val="2E74B5" w:themeColor="accent5" w:themeShade="BF"/>
              </w:rPr>
              <w:t>11.11.2022</w:t>
            </w:r>
          </w:p>
        </w:tc>
        <w:tc>
          <w:tcPr>
            <w:tcW w:w="355" w:type="dxa"/>
            <w:shd w:val="clear" w:color="auto" w:fill="FFFFFF"/>
            <w:vAlign w:val="center"/>
          </w:tcPr>
          <w:p w14:paraId="0EF3C055" w14:textId="77777777" w:rsidR="004D42B7" w:rsidRDefault="004D42B7" w:rsidP="00DF0EF8">
            <w:pPr>
              <w:jc w:val="both"/>
              <w:rPr>
                <w:b/>
                <w:color w:val="0000FF"/>
                <w:sz w:val="28"/>
                <w:szCs w:val="28"/>
              </w:rPr>
            </w:pPr>
          </w:p>
        </w:tc>
      </w:tr>
    </w:tbl>
    <w:p w14:paraId="2C324F1D" w14:textId="55FB4CCA" w:rsidR="004D42B7" w:rsidRDefault="004D42B7" w:rsidP="004D42B7">
      <w:pPr>
        <w:pStyle w:val="1"/>
        <w:spacing w:before="0" w:after="0" w:line="240" w:lineRule="auto"/>
        <w:ind w:right="277"/>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РЕЗОЛЮЦИЯ</w:t>
      </w:r>
    </w:p>
    <w:p w14:paraId="24BDC2F1" w14:textId="77777777" w:rsidR="004D42B7" w:rsidRPr="004D42B7" w:rsidRDefault="004D42B7" w:rsidP="004D42B7">
      <w:pPr>
        <w:rPr>
          <w:lang w:eastAsia="ru-RU"/>
        </w:rPr>
      </w:pPr>
    </w:p>
    <w:p w14:paraId="592F4B3C" w14:textId="354C0A11" w:rsidR="00A573D0" w:rsidRPr="00377CBA" w:rsidRDefault="00A573D0" w:rsidP="00377CBA">
      <w:pPr>
        <w:tabs>
          <w:tab w:val="left" w:pos="709"/>
        </w:tabs>
        <w:ind w:firstLine="851"/>
        <w:jc w:val="both"/>
        <w:rPr>
          <w:rFonts w:ascii="Times New Roman" w:hAnsi="Times New Roman" w:cs="Times New Roman"/>
          <w:b/>
          <w:bCs/>
          <w:sz w:val="26"/>
          <w:szCs w:val="26"/>
        </w:rPr>
      </w:pPr>
      <w:r w:rsidRPr="00D57BE3">
        <w:rPr>
          <w:rFonts w:ascii="Times New Roman" w:hAnsi="Times New Roman" w:cs="Times New Roman"/>
          <w:b/>
          <w:bCs/>
          <w:sz w:val="26"/>
          <w:szCs w:val="26"/>
        </w:rPr>
        <w:t xml:space="preserve">Президент Лиги пациентов </w:t>
      </w:r>
      <w:r>
        <w:rPr>
          <w:rFonts w:ascii="Times New Roman" w:hAnsi="Times New Roman" w:cs="Times New Roman"/>
          <w:b/>
          <w:bCs/>
          <w:sz w:val="26"/>
          <w:szCs w:val="26"/>
        </w:rPr>
        <w:t>А.В.</w:t>
      </w:r>
      <w:r w:rsidRPr="00D57BE3">
        <w:rPr>
          <w:rFonts w:ascii="Times New Roman" w:hAnsi="Times New Roman" w:cs="Times New Roman"/>
          <w:b/>
          <w:bCs/>
          <w:sz w:val="26"/>
          <w:szCs w:val="26"/>
        </w:rPr>
        <w:t xml:space="preserve"> Саверский </w:t>
      </w:r>
      <w:r w:rsidRPr="00961FA7">
        <w:rPr>
          <w:rFonts w:ascii="Times New Roman" w:hAnsi="Times New Roman" w:cs="Times New Roman"/>
          <w:sz w:val="26"/>
          <w:szCs w:val="26"/>
        </w:rPr>
        <w:t>сообщил,</w:t>
      </w:r>
      <w:r w:rsidRPr="00E95B20">
        <w:rPr>
          <w:rFonts w:ascii="Times New Roman" w:hAnsi="Times New Roman" w:cs="Times New Roman"/>
          <w:sz w:val="26"/>
          <w:szCs w:val="26"/>
        </w:rPr>
        <w:t xml:space="preserve"> что в 2018 году Минздрав РФ отозвал регистрационные удостоверения 250 препаратов, в 2019 году 391, в августе-сентябре 2022 года из Государственного реестра лекарственных средств исключено 55 лекарств. В сентябре 2022 года в Лигу пациентов пожаловались граждане на невозможность найти в аптеках 79 лекарств, из которых 29 не оказалось даже в ГРЛС, то есть люди ищут лекарства, которых уже не может быть в России, и их обращение возможно только под страхом уголовного преследования. Поэтому </w:t>
      </w:r>
      <w:r w:rsidR="00377CBA">
        <w:rPr>
          <w:rFonts w:ascii="Times New Roman" w:hAnsi="Times New Roman" w:cs="Times New Roman"/>
          <w:sz w:val="26"/>
          <w:szCs w:val="26"/>
        </w:rPr>
        <w:t>к</w:t>
      </w:r>
      <w:r w:rsidRPr="00E95B20">
        <w:rPr>
          <w:rFonts w:ascii="Times New Roman" w:hAnsi="Times New Roman" w:cs="Times New Roman"/>
          <w:sz w:val="26"/>
          <w:szCs w:val="26"/>
        </w:rPr>
        <w:t>онгресс обеспокоен тем, что даже в отсутствие санкций лекарства массово исчезают, и это не только импортные препараты. Какие лекарства есть, какие заменены, у каких МНН существенно ограничен выбор по торговым наименованиям, какие исчезли - не транспарентно для общественности</w:t>
      </w:r>
      <w:r w:rsidR="00377CBA">
        <w:rPr>
          <w:rFonts w:ascii="Times New Roman" w:hAnsi="Times New Roman" w:cs="Times New Roman"/>
          <w:sz w:val="26"/>
          <w:szCs w:val="26"/>
        </w:rPr>
        <w:t xml:space="preserve">, </w:t>
      </w:r>
      <w:r w:rsidRPr="00E95B20">
        <w:rPr>
          <w:rFonts w:ascii="Times New Roman" w:hAnsi="Times New Roman" w:cs="Times New Roman"/>
          <w:sz w:val="26"/>
          <w:szCs w:val="26"/>
        </w:rPr>
        <w:t>для назначающих врачей</w:t>
      </w:r>
      <w:r w:rsidR="00377CBA">
        <w:rPr>
          <w:rFonts w:ascii="Times New Roman" w:hAnsi="Times New Roman" w:cs="Times New Roman"/>
          <w:sz w:val="26"/>
          <w:szCs w:val="26"/>
        </w:rPr>
        <w:t xml:space="preserve"> и для самого государства, на что красноречиво указывает история с исчезновением преднизолона 2019 года</w:t>
      </w:r>
      <w:r w:rsidRPr="00377CBA">
        <w:rPr>
          <w:rFonts w:ascii="Times New Roman" w:hAnsi="Times New Roman" w:cs="Times New Roman"/>
          <w:b/>
          <w:bCs/>
          <w:sz w:val="26"/>
          <w:szCs w:val="26"/>
        </w:rPr>
        <w:t xml:space="preserve">. </w:t>
      </w:r>
      <w:r w:rsidR="00377CBA" w:rsidRPr="00377CBA">
        <w:rPr>
          <w:rFonts w:ascii="Times New Roman" w:hAnsi="Times New Roman" w:cs="Times New Roman"/>
          <w:b/>
          <w:bCs/>
          <w:sz w:val="26"/>
          <w:szCs w:val="26"/>
        </w:rPr>
        <w:t>Нель</w:t>
      </w:r>
      <w:r w:rsidR="00EC02B7">
        <w:rPr>
          <w:rFonts w:ascii="Times New Roman" w:hAnsi="Times New Roman" w:cs="Times New Roman"/>
          <w:b/>
          <w:bCs/>
          <w:sz w:val="26"/>
          <w:szCs w:val="26"/>
        </w:rPr>
        <w:t>з</w:t>
      </w:r>
      <w:r w:rsidR="00377CBA" w:rsidRPr="00377CBA">
        <w:rPr>
          <w:rFonts w:ascii="Times New Roman" w:hAnsi="Times New Roman" w:cs="Times New Roman"/>
          <w:b/>
          <w:bCs/>
          <w:sz w:val="26"/>
          <w:szCs w:val="26"/>
        </w:rPr>
        <w:t>я</w:t>
      </w:r>
      <w:r w:rsidRPr="00377CBA">
        <w:rPr>
          <w:rFonts w:ascii="Times New Roman" w:hAnsi="Times New Roman" w:cs="Times New Roman"/>
          <w:b/>
          <w:bCs/>
          <w:sz w:val="26"/>
          <w:szCs w:val="26"/>
        </w:rPr>
        <w:t xml:space="preserve"> исключать из ГРЛС лекарства, доказавшие свою эффективность и безопасность, даже если они не производятся или не завозятся в Россию, - об этом можно делать пометку в реестре. </w:t>
      </w:r>
    </w:p>
    <w:p w14:paraId="69A06732" w14:textId="54C981ED" w:rsidR="002E0C47" w:rsidRPr="002E0C47" w:rsidRDefault="00A573D0" w:rsidP="002E0C47">
      <w:pPr>
        <w:tabs>
          <w:tab w:val="left" w:pos="709"/>
        </w:tabs>
        <w:ind w:firstLine="851"/>
        <w:jc w:val="both"/>
        <w:rPr>
          <w:rFonts w:ascii="Times New Roman" w:hAnsi="Times New Roman" w:cs="Times New Roman"/>
          <w:sz w:val="26"/>
          <w:szCs w:val="26"/>
        </w:rPr>
      </w:pPr>
      <w:r w:rsidRPr="002E0C47">
        <w:rPr>
          <w:rFonts w:ascii="Times New Roman" w:hAnsi="Times New Roman" w:cs="Times New Roman"/>
          <w:sz w:val="26"/>
          <w:szCs w:val="26"/>
        </w:rPr>
        <w:t xml:space="preserve">Сегмент лекарств стоимостью меньше 50 рублей в 2010 году составлял 60% лекарств (упаковки), а к 2022 году он сократился до 18%, в рублях соотношение этих сегментов по годам составило 10% к 1,7% рынка. В 2022 году лекарства подорожали практически на 20% (9 месяцев 2021 к 9 месяцам 2022). Это указывает на то, что с рынка быстрее уходят самые дешевые лекарства или они перестают быть дешевыми, а становятся предметом роскоши.  По опросам «Лиги пациентов» (в 2017 и 2021 годах) более 81% опрошенных считают, что лекарства не доступны или труднодоступны. </w:t>
      </w:r>
    </w:p>
    <w:p w14:paraId="14B32612" w14:textId="518A4A85" w:rsidR="00A573D0" w:rsidRPr="002E0C47" w:rsidRDefault="00A573D0" w:rsidP="002E0C47">
      <w:pPr>
        <w:pStyle w:val="msonormalmrcssattr"/>
        <w:spacing w:before="0" w:beforeAutospacing="0" w:after="0" w:afterAutospacing="0"/>
        <w:ind w:firstLine="851"/>
        <w:jc w:val="both"/>
        <w:rPr>
          <w:sz w:val="26"/>
          <w:szCs w:val="26"/>
        </w:rPr>
      </w:pPr>
      <w:r w:rsidRPr="002E0C47">
        <w:rPr>
          <w:sz w:val="26"/>
          <w:szCs w:val="26"/>
        </w:rPr>
        <w:t xml:space="preserve">Возможным решением этого узла проблем является </w:t>
      </w:r>
      <w:r w:rsidRPr="002E0C47">
        <w:rPr>
          <w:b/>
          <w:bCs/>
          <w:sz w:val="26"/>
          <w:szCs w:val="26"/>
        </w:rPr>
        <w:t>переход в амбулаторном звене от лекарственного обеспечения по льготам к лекарственному обеспечению по стандартам и клиническим рекомендациям, включая стандарты первичной медико-санитарной помощи (амбулаторной).</w:t>
      </w:r>
      <w:r w:rsidR="002E0C47" w:rsidRPr="002E0C47">
        <w:rPr>
          <w:sz w:val="26"/>
          <w:szCs w:val="26"/>
        </w:rPr>
        <w:t xml:space="preserve"> </w:t>
      </w:r>
      <w:r w:rsidR="002E0C47" w:rsidRPr="002E0C47">
        <w:rPr>
          <w:sz w:val="26"/>
          <w:szCs w:val="26"/>
        </w:rPr>
        <w:t>что уже</w:t>
      </w:r>
      <w:r w:rsidR="002E0C47" w:rsidRPr="002E0C47">
        <w:rPr>
          <w:rStyle w:val="apple-converted-space"/>
          <w:sz w:val="26"/>
          <w:szCs w:val="26"/>
        </w:rPr>
        <w:t> </w:t>
      </w:r>
      <w:r w:rsidR="002E0C47" w:rsidRPr="002E0C47">
        <w:rPr>
          <w:rStyle w:val="a7"/>
          <w:rFonts w:eastAsia="Arial"/>
          <w:sz w:val="26"/>
          <w:szCs w:val="26"/>
        </w:rPr>
        <w:t>отражено, но не выполняется,</w:t>
      </w:r>
      <w:r w:rsidR="002E0C47" w:rsidRPr="002E0C47">
        <w:rPr>
          <w:rStyle w:val="apple-converted-space"/>
          <w:sz w:val="26"/>
          <w:szCs w:val="26"/>
        </w:rPr>
        <w:t> </w:t>
      </w:r>
      <w:r w:rsidR="002E0C47" w:rsidRPr="002E0C47">
        <w:rPr>
          <w:sz w:val="26"/>
          <w:szCs w:val="26"/>
        </w:rPr>
        <w:t>как включение лекарств в тарифы ОМС согласно п. 4 и 7 ст. 35 Федерального закона Об обязательном медицинском страховании от 29 ноября 2010 года N 326-ФЗ, а как право в п. 1 и 14 ст. 37 Федерального закона «Об основах законодательства об охране здоровья граждан» от 21.11.2011. №323, где сказано, что в структуру стандарта входят лекарства (и они туда входят фактически).</w:t>
      </w:r>
    </w:p>
    <w:p w14:paraId="37C84B9E" w14:textId="77777777" w:rsidR="00A573D0" w:rsidRPr="002E0C47" w:rsidRDefault="00A573D0" w:rsidP="002E0C47">
      <w:pPr>
        <w:tabs>
          <w:tab w:val="left" w:pos="709"/>
        </w:tabs>
        <w:ind w:firstLine="851"/>
        <w:jc w:val="both"/>
        <w:rPr>
          <w:rFonts w:ascii="Times New Roman" w:hAnsi="Times New Roman" w:cs="Times New Roman"/>
          <w:sz w:val="26"/>
          <w:szCs w:val="26"/>
        </w:rPr>
      </w:pPr>
      <w:r w:rsidRPr="002E0C47">
        <w:rPr>
          <w:rFonts w:ascii="Times New Roman" w:hAnsi="Times New Roman" w:cs="Times New Roman"/>
          <w:sz w:val="26"/>
          <w:szCs w:val="26"/>
        </w:rPr>
        <w:t xml:space="preserve">Для стабильного, прозрачного обеспечения населения лекарствами </w:t>
      </w:r>
      <w:r w:rsidRPr="002E0C47">
        <w:rPr>
          <w:rFonts w:ascii="Times New Roman" w:hAnsi="Times New Roman" w:cs="Times New Roman"/>
          <w:b/>
          <w:bCs/>
          <w:sz w:val="26"/>
          <w:szCs w:val="26"/>
        </w:rPr>
        <w:t>должна быть выяснена потребность граждан в лекарствах</w:t>
      </w:r>
      <w:r w:rsidRPr="002E0C47">
        <w:rPr>
          <w:rFonts w:ascii="Times New Roman" w:hAnsi="Times New Roman" w:cs="Times New Roman"/>
          <w:sz w:val="26"/>
          <w:szCs w:val="26"/>
        </w:rPr>
        <w:t xml:space="preserve"> - сформированы формы статистической отчетности субъектов РФ перед федеральным центром, под эту потребность должен быть сформирован государственный заказ на эти лекарства, в рамках этого заказа на конкурсной основе должны быть определены победители или </w:t>
      </w:r>
      <w:r w:rsidRPr="002E0C47">
        <w:rPr>
          <w:rFonts w:ascii="Times New Roman" w:hAnsi="Times New Roman" w:cs="Times New Roman"/>
          <w:sz w:val="26"/>
          <w:szCs w:val="26"/>
        </w:rPr>
        <w:lastRenderedPageBreak/>
        <w:t>победитель, с которым заключается контракт на поставку лекарства на срок от трех лет и дольше. Это обеспечит надежность обеспечения и снижение цен.</w:t>
      </w:r>
    </w:p>
    <w:p w14:paraId="0469BAAE" w14:textId="3C6E831E" w:rsidR="002E0C47" w:rsidRPr="002E0C47" w:rsidRDefault="002E0C47" w:rsidP="002E0C47">
      <w:pPr>
        <w:pStyle w:val="msonormalmrcssattr"/>
        <w:spacing w:before="0" w:beforeAutospacing="0" w:after="0" w:afterAutospacing="0"/>
        <w:ind w:firstLine="851"/>
        <w:jc w:val="both"/>
        <w:rPr>
          <w:b/>
          <w:bCs/>
          <w:sz w:val="26"/>
          <w:szCs w:val="26"/>
        </w:rPr>
      </w:pPr>
      <w:r>
        <w:rPr>
          <w:sz w:val="26"/>
          <w:szCs w:val="26"/>
        </w:rPr>
        <w:t>На этой же основе</w:t>
      </w:r>
      <w:r w:rsidRPr="002E0C47">
        <w:rPr>
          <w:sz w:val="26"/>
          <w:szCs w:val="26"/>
        </w:rPr>
        <w:t xml:space="preserve"> может быть выстроена система планирования в сфере лекарственного обеспечения, что: станет механизмом реализации конституционного права граждан на бесплатную медицинскую помощь и выполнения конституционных гарантий государством; </w:t>
      </w:r>
      <w:r w:rsidRPr="002E0C47">
        <w:rPr>
          <w:b/>
          <w:bCs/>
          <w:sz w:val="26"/>
          <w:szCs w:val="26"/>
        </w:rPr>
        <w:t>свяжет фармпроизводителей обязательствами по контрактам, что затруднит возможность их ухода из России; сделает обеспечение планируемым и прозрачным.</w:t>
      </w:r>
    </w:p>
    <w:p w14:paraId="049933ED" w14:textId="6BA57BA2" w:rsidR="002E0C47" w:rsidRDefault="002E0C47" w:rsidP="002E0C47">
      <w:pPr>
        <w:pStyle w:val="msonormalmrcssattr"/>
        <w:spacing w:before="0" w:beforeAutospacing="0" w:after="0" w:afterAutospacing="0"/>
        <w:ind w:firstLine="851"/>
        <w:jc w:val="both"/>
        <w:rPr>
          <w:sz w:val="26"/>
          <w:szCs w:val="26"/>
        </w:rPr>
      </w:pPr>
      <w:r>
        <w:rPr>
          <w:sz w:val="26"/>
          <w:szCs w:val="26"/>
        </w:rPr>
        <w:t>Пока же</w:t>
      </w:r>
      <w:r w:rsidRPr="002E0C47">
        <w:rPr>
          <w:sz w:val="26"/>
          <w:szCs w:val="26"/>
        </w:rPr>
        <w:t xml:space="preserve"> Конгресс отмечает, что конституционное право на бесплатную медицинскую помощь в России по-прежнему массово нарушается. Существует нормативно-правовой механизм, сокращающий конституционное право вплоть до полного его отсутствия. Так, если право по Конституции РФ выглядит всеобъемлюще (вся необходимая помощь), то уже первый этап уменьшения права заключен в оказании помощи по стандартам, клиническим рекомендациям и порядкам – только такая помощь, а не любая необходимая может быть оказана, - эти ограничения немного, но не полностью, компенсируют деятельность врачебных комиссий за пределами стандартов; затем идет уровень государственных гарантий (базовая программа),</w:t>
      </w:r>
      <w:r w:rsidRPr="002E0C47">
        <w:rPr>
          <w:rStyle w:val="apple-converted-space"/>
          <w:sz w:val="26"/>
          <w:szCs w:val="26"/>
        </w:rPr>
        <w:t> </w:t>
      </w:r>
      <w:r w:rsidRPr="002E0C47">
        <w:rPr>
          <w:rStyle w:val="a7"/>
          <w:rFonts w:eastAsia="Arial"/>
          <w:sz w:val="26"/>
          <w:szCs w:val="26"/>
        </w:rPr>
        <w:t>который исключает</w:t>
      </w:r>
      <w:r>
        <w:rPr>
          <w:rStyle w:val="a7"/>
          <w:rFonts w:eastAsia="Arial"/>
          <w:sz w:val="26"/>
          <w:szCs w:val="26"/>
        </w:rPr>
        <w:t xml:space="preserve"> из конституционного права</w:t>
      </w:r>
      <w:r w:rsidRPr="002E0C47">
        <w:rPr>
          <w:rStyle w:val="a7"/>
          <w:rFonts w:eastAsia="Arial"/>
          <w:sz w:val="26"/>
          <w:szCs w:val="26"/>
        </w:rPr>
        <w:t xml:space="preserve"> бесплатное лекарственное обеспечение в амбулаторном звене, кроме льгот,</w:t>
      </w:r>
      <w:r w:rsidRPr="002E0C47">
        <w:rPr>
          <w:rStyle w:val="apple-converted-space"/>
          <w:sz w:val="26"/>
          <w:szCs w:val="26"/>
        </w:rPr>
        <w:t> </w:t>
      </w:r>
      <w:r w:rsidRPr="002E0C47">
        <w:rPr>
          <w:sz w:val="26"/>
          <w:szCs w:val="26"/>
        </w:rPr>
        <w:t>и огранич</w:t>
      </w:r>
      <w:r>
        <w:rPr>
          <w:sz w:val="26"/>
          <w:szCs w:val="26"/>
        </w:rPr>
        <w:t>ивает его</w:t>
      </w:r>
      <w:r w:rsidRPr="002E0C47">
        <w:rPr>
          <w:sz w:val="26"/>
          <w:szCs w:val="26"/>
        </w:rPr>
        <w:t xml:space="preserve"> условиями, временем приема или доезда, расстоянием до нужных медицинских организаций, перечнями лекарств и программами, включая программу ОМС, которая, например,</w:t>
      </w:r>
      <w:r w:rsidRPr="002E0C47">
        <w:rPr>
          <w:rStyle w:val="apple-converted-space"/>
          <w:sz w:val="26"/>
          <w:szCs w:val="26"/>
        </w:rPr>
        <w:t> </w:t>
      </w:r>
      <w:r w:rsidRPr="002E0C47">
        <w:rPr>
          <w:rStyle w:val="a7"/>
          <w:rFonts w:eastAsia="Arial"/>
          <w:sz w:val="26"/>
          <w:szCs w:val="26"/>
        </w:rPr>
        <w:t>заменяет гражданина, фигурирующего в Конституции РФ, на застрахованное лицо с ограниченным набором прав;</w:t>
      </w:r>
      <w:r w:rsidRPr="002E0C47">
        <w:rPr>
          <w:rStyle w:val="apple-converted-space"/>
          <w:b/>
          <w:bCs/>
          <w:sz w:val="26"/>
          <w:szCs w:val="26"/>
        </w:rPr>
        <w:t> </w:t>
      </w:r>
      <w:r w:rsidRPr="002E0C47">
        <w:rPr>
          <w:sz w:val="26"/>
          <w:szCs w:val="26"/>
        </w:rPr>
        <w:t>еще дальше имеются тарифы ОМС, которые сформированы, в частности, с использованием клинико-статистических групп (КСГ), призванных объединить схожие методы и схемы лечения с разной стоимостью для упрощения взаиморасчетов между страховыми и медицинскими организаций. Однако, далеко не всегда перечни, стандарты, клинические рекомендации и КСГ по одной и той же нозологии содержат одни и те же схемы лечения и лекарственные средства и, более того, даже наличие лекарств во всех перечисленных документах не гарантирует застрахованному лицу (пациенту) получение необходимого лечения из-за экономических соображений.</w:t>
      </w:r>
    </w:p>
    <w:p w14:paraId="4684D6E2" w14:textId="7BBA4757" w:rsidR="00240B78" w:rsidRPr="00240B78" w:rsidRDefault="00240B78" w:rsidP="00240B78">
      <w:pPr>
        <w:ind w:firstLine="708"/>
        <w:jc w:val="both"/>
        <w:rPr>
          <w:rFonts w:ascii="Times New Roman" w:eastAsia="Times New Roman" w:hAnsi="Times New Roman" w:cs="Times New Roman"/>
          <w:sz w:val="26"/>
          <w:szCs w:val="26"/>
          <w:lang w:eastAsia="ru-RU"/>
        </w:rPr>
      </w:pPr>
      <w:r w:rsidRPr="00240B78">
        <w:rPr>
          <w:rFonts w:ascii="Times New Roman" w:eastAsia="Times New Roman" w:hAnsi="Times New Roman" w:cs="Times New Roman"/>
          <w:b/>
          <w:bCs/>
          <w:color w:val="0F0F0F"/>
          <w:sz w:val="26"/>
          <w:szCs w:val="26"/>
          <w:lang w:eastAsia="ru-RU"/>
        </w:rPr>
        <w:t>З</w:t>
      </w:r>
      <w:r w:rsidRPr="00240B78">
        <w:rPr>
          <w:rFonts w:ascii="Times New Roman" w:eastAsia="Times New Roman" w:hAnsi="Times New Roman" w:cs="Times New Roman"/>
          <w:b/>
          <w:bCs/>
          <w:color w:val="0F0F0F"/>
          <w:sz w:val="26"/>
          <w:szCs w:val="26"/>
          <w:lang w:eastAsia="ru-RU"/>
        </w:rPr>
        <w:t>аведующая отделом социального законодательства</w:t>
      </w:r>
      <w:r w:rsidRPr="00240B78">
        <w:rPr>
          <w:rFonts w:ascii="Times New Roman" w:eastAsia="Times New Roman" w:hAnsi="Times New Roman" w:cs="Times New Roman"/>
          <w:b/>
          <w:bCs/>
          <w:color w:val="0F0F0F"/>
          <w:sz w:val="26"/>
          <w:szCs w:val="26"/>
          <w:lang w:eastAsia="ru-RU"/>
        </w:rPr>
        <w:t xml:space="preserve"> ИЗиСП при Правительстве РФ</w:t>
      </w:r>
      <w:r w:rsidRPr="00240B78">
        <w:rPr>
          <w:rFonts w:ascii="Times New Roman" w:eastAsia="Times New Roman" w:hAnsi="Times New Roman" w:cs="Times New Roman"/>
          <w:color w:val="0F0F0F"/>
          <w:sz w:val="26"/>
          <w:szCs w:val="26"/>
          <w:lang w:eastAsia="ru-RU"/>
        </w:rPr>
        <w:t xml:space="preserve"> </w:t>
      </w:r>
      <w:r w:rsidRPr="00240B78">
        <w:rPr>
          <w:rFonts w:ascii="Times New Roman" w:eastAsia="Times New Roman" w:hAnsi="Times New Roman" w:cs="Times New Roman"/>
          <w:b/>
          <w:bCs/>
          <w:color w:val="0F0F0F"/>
          <w:sz w:val="26"/>
          <w:szCs w:val="26"/>
          <w:lang w:eastAsia="ru-RU"/>
        </w:rPr>
        <w:t>Путило Н.В.</w:t>
      </w:r>
      <w:r w:rsidRPr="00240B78">
        <w:rPr>
          <w:rFonts w:ascii="Times New Roman" w:eastAsia="Times New Roman" w:hAnsi="Times New Roman" w:cs="Times New Roman"/>
          <w:color w:val="0F0F0F"/>
          <w:sz w:val="26"/>
          <w:szCs w:val="26"/>
          <w:lang w:eastAsia="ru-RU"/>
        </w:rPr>
        <w:t xml:space="preserve"> напомнила участникам конгресса, что понятие права на лекарственное обеспечение оторвано от конституционного права на медицинскую помощь, ни один закон не содержит права лекарственного обеспечения, включая его, как механизм обеспечения и даже, как особое социальное благо, которое должно быть обеспечено государством.</w:t>
      </w:r>
      <w:r w:rsidR="00966A8F">
        <w:rPr>
          <w:rFonts w:ascii="Times New Roman" w:eastAsia="Times New Roman" w:hAnsi="Times New Roman" w:cs="Times New Roman"/>
          <w:color w:val="0F0F0F"/>
          <w:sz w:val="26"/>
          <w:szCs w:val="26"/>
          <w:lang w:eastAsia="ru-RU"/>
        </w:rPr>
        <w:t xml:space="preserve"> Для устранения этого недостатка необходимо разработать концепцию и модель реализации права лекарственного обеспечения, чтобы возник институт права. И не верно регулировать правовые вопросы, исходя только их экономических подходов.</w:t>
      </w:r>
    </w:p>
    <w:p w14:paraId="53D97A22" w14:textId="0296B76B" w:rsidR="00A573D0" w:rsidRPr="002E0C47" w:rsidRDefault="00A573D0" w:rsidP="002E0C47">
      <w:pPr>
        <w:tabs>
          <w:tab w:val="left" w:pos="709"/>
        </w:tabs>
        <w:ind w:firstLine="851"/>
        <w:jc w:val="both"/>
        <w:rPr>
          <w:rFonts w:ascii="Times New Roman" w:hAnsi="Times New Roman" w:cs="Times New Roman"/>
          <w:sz w:val="26"/>
          <w:szCs w:val="26"/>
        </w:rPr>
      </w:pPr>
      <w:r w:rsidRPr="002E0C47">
        <w:rPr>
          <w:rFonts w:ascii="Times New Roman" w:hAnsi="Times New Roman" w:cs="Times New Roman"/>
          <w:sz w:val="26"/>
          <w:szCs w:val="26"/>
        </w:rPr>
        <w:t xml:space="preserve">Приветствуя </w:t>
      </w:r>
      <w:r w:rsidR="002E0C47">
        <w:rPr>
          <w:rFonts w:ascii="Times New Roman" w:hAnsi="Times New Roman" w:cs="Times New Roman"/>
          <w:sz w:val="26"/>
          <w:szCs w:val="26"/>
        </w:rPr>
        <w:t xml:space="preserve">в существующих рамках </w:t>
      </w:r>
      <w:r w:rsidRPr="002E0C47">
        <w:rPr>
          <w:rFonts w:ascii="Times New Roman" w:hAnsi="Times New Roman" w:cs="Times New Roman"/>
          <w:sz w:val="26"/>
          <w:szCs w:val="26"/>
        </w:rPr>
        <w:t xml:space="preserve">работу ФФОМС </w:t>
      </w:r>
      <w:r w:rsidR="00D47580" w:rsidRPr="002E0C47">
        <w:rPr>
          <w:rFonts w:ascii="Times New Roman" w:hAnsi="Times New Roman" w:cs="Times New Roman"/>
          <w:sz w:val="26"/>
          <w:szCs w:val="26"/>
        </w:rPr>
        <w:t xml:space="preserve">по улучшению доступности лекарств </w:t>
      </w:r>
      <w:r w:rsidRPr="002E0C47">
        <w:rPr>
          <w:rFonts w:ascii="Times New Roman" w:hAnsi="Times New Roman" w:cs="Times New Roman"/>
          <w:sz w:val="26"/>
          <w:szCs w:val="26"/>
        </w:rPr>
        <w:t xml:space="preserve">в лице </w:t>
      </w:r>
      <w:r w:rsidR="00B07A32" w:rsidRPr="002E0C47">
        <w:rPr>
          <w:rFonts w:ascii="Times New Roman" w:hAnsi="Times New Roman" w:cs="Times New Roman"/>
          <w:sz w:val="26"/>
          <w:szCs w:val="26"/>
        </w:rPr>
        <w:t xml:space="preserve">участвующего в конгрессе </w:t>
      </w:r>
      <w:r w:rsidRPr="002E0C47">
        <w:rPr>
          <w:rFonts w:ascii="Times New Roman" w:hAnsi="Times New Roman" w:cs="Times New Roman"/>
          <w:b/>
          <w:bCs/>
          <w:sz w:val="26"/>
          <w:szCs w:val="26"/>
        </w:rPr>
        <w:t xml:space="preserve">Заместителя председателя ФФОМС </w:t>
      </w:r>
      <w:r w:rsidR="00D47580" w:rsidRPr="002E0C47">
        <w:rPr>
          <w:rFonts w:ascii="Times New Roman" w:hAnsi="Times New Roman" w:cs="Times New Roman"/>
          <w:b/>
          <w:bCs/>
          <w:sz w:val="26"/>
          <w:szCs w:val="26"/>
        </w:rPr>
        <w:t>Царевой О.В.</w:t>
      </w:r>
      <w:r w:rsidRPr="002E0C47">
        <w:rPr>
          <w:rFonts w:ascii="Times New Roman" w:hAnsi="Times New Roman" w:cs="Times New Roman"/>
          <w:sz w:val="26"/>
          <w:szCs w:val="26"/>
        </w:rPr>
        <w:t>, конгресс отме</w:t>
      </w:r>
      <w:r w:rsidR="002E0C47">
        <w:rPr>
          <w:rFonts w:ascii="Times New Roman" w:hAnsi="Times New Roman" w:cs="Times New Roman"/>
          <w:sz w:val="26"/>
          <w:szCs w:val="26"/>
        </w:rPr>
        <w:t>чает</w:t>
      </w:r>
      <w:r w:rsidRPr="002E0C47">
        <w:rPr>
          <w:rFonts w:ascii="Times New Roman" w:hAnsi="Times New Roman" w:cs="Times New Roman"/>
          <w:sz w:val="26"/>
          <w:szCs w:val="26"/>
        </w:rPr>
        <w:t>, что, например, пациенты с кожными и аллергическими болезнями ожидают уже в новом</w:t>
      </w:r>
      <w:r w:rsidR="00FE0919" w:rsidRPr="002E0C47">
        <w:rPr>
          <w:rFonts w:ascii="Times New Roman" w:hAnsi="Times New Roman" w:cs="Times New Roman"/>
          <w:sz w:val="26"/>
          <w:szCs w:val="26"/>
        </w:rPr>
        <w:t>, 2023,</w:t>
      </w:r>
      <w:r w:rsidRPr="002E0C47">
        <w:rPr>
          <w:rFonts w:ascii="Times New Roman" w:hAnsi="Times New Roman" w:cs="Times New Roman"/>
          <w:sz w:val="26"/>
          <w:szCs w:val="26"/>
        </w:rPr>
        <w:t xml:space="preserve"> году ухудшения доступности лечения генно-инженерными биологическими препаратами и селективными иммунодепрессантами (ГИБП и СИ) в стационарах. Так, для пульмонологов, аллергологов-иммунологов и др. специалистов предложено вернуться к «старому» формату лечения – единственному тарифу КСГ для оплаты </w:t>
      </w:r>
      <w:r w:rsidRPr="002E0C47">
        <w:rPr>
          <w:rFonts w:ascii="Times New Roman" w:hAnsi="Times New Roman" w:cs="Times New Roman"/>
          <w:sz w:val="26"/>
          <w:szCs w:val="26"/>
        </w:rPr>
        <w:lastRenderedPageBreak/>
        <w:t>инициации лечения. Учитывая негативный опыт прошлых лет, для пациентов такое решение неминуемо приведет к ухудшению доступности указанных лекарств. Возникнет очередная дискриминация пациентов по болезни – одни получат то, что лечит, а другие то, что дешевле. Необходимо в базовой программе госгарантий предусмотреть дифференциацию тарифов - не менее 3-х (по аналогии 2022 году) - для инициации лечения.</w:t>
      </w:r>
    </w:p>
    <w:p w14:paraId="5F867C68" w14:textId="35070A76" w:rsidR="00A573D0" w:rsidRPr="001774E8" w:rsidRDefault="00A573D0" w:rsidP="00A573D0">
      <w:pPr>
        <w:tabs>
          <w:tab w:val="left" w:pos="709"/>
        </w:tabs>
        <w:ind w:firstLine="851"/>
        <w:jc w:val="both"/>
        <w:rPr>
          <w:rFonts w:ascii="Times New Roman" w:hAnsi="Times New Roman" w:cs="Times New Roman"/>
          <w:b/>
          <w:bCs/>
          <w:sz w:val="26"/>
          <w:szCs w:val="26"/>
        </w:rPr>
      </w:pPr>
      <w:r>
        <w:rPr>
          <w:rFonts w:ascii="Times New Roman" w:hAnsi="Times New Roman" w:cs="Times New Roman"/>
          <w:sz w:val="26"/>
          <w:szCs w:val="26"/>
        </w:rPr>
        <w:t xml:space="preserve">По сообщению </w:t>
      </w:r>
      <w:r w:rsidRPr="00A573D0">
        <w:rPr>
          <w:rFonts w:ascii="Times New Roman" w:hAnsi="Times New Roman" w:cs="Times New Roman"/>
          <w:b/>
          <w:bCs/>
          <w:sz w:val="26"/>
          <w:szCs w:val="26"/>
        </w:rPr>
        <w:t xml:space="preserve">Заместителя председателя Всероссийского общества инвалидов Рысева О.В. </w:t>
      </w:r>
      <w:r>
        <w:rPr>
          <w:rFonts w:ascii="Times New Roman" w:hAnsi="Times New Roman" w:cs="Times New Roman"/>
          <w:sz w:val="26"/>
          <w:szCs w:val="26"/>
        </w:rPr>
        <w:t xml:space="preserve">70-80% инвалидов отказываются от социального пакета, включающего лекарства. Главными причинами отказов называются: низкое качество и эффективность предлагаемых по льготам лекарств; недостаток средств в программе льготного ЛО; несвоевременность закупок лекарств; необеспеченность рецептов; физически сложная для инвалидов маршрутизация получения льготных лекарств. В итоге: </w:t>
      </w:r>
      <w:r w:rsidRPr="001774E8">
        <w:rPr>
          <w:rFonts w:ascii="Times New Roman" w:hAnsi="Times New Roman" w:cs="Times New Roman"/>
          <w:b/>
          <w:bCs/>
          <w:sz w:val="26"/>
          <w:szCs w:val="26"/>
        </w:rPr>
        <w:t>мы имеем систему</w:t>
      </w:r>
      <w:r w:rsidR="001774E8">
        <w:rPr>
          <w:rFonts w:ascii="Times New Roman" w:hAnsi="Times New Roman" w:cs="Times New Roman"/>
          <w:b/>
          <w:bCs/>
          <w:sz w:val="26"/>
          <w:szCs w:val="26"/>
        </w:rPr>
        <w:t xml:space="preserve"> льготного обеспечения</w:t>
      </w:r>
      <w:r w:rsidRPr="001774E8">
        <w:rPr>
          <w:rFonts w:ascii="Times New Roman" w:hAnsi="Times New Roman" w:cs="Times New Roman"/>
          <w:b/>
          <w:bCs/>
          <w:sz w:val="26"/>
          <w:szCs w:val="26"/>
        </w:rPr>
        <w:t xml:space="preserve">, которая не заинтересована в обеспечении инвалидов необходимыми лекарствами.  </w:t>
      </w:r>
    </w:p>
    <w:p w14:paraId="3EF867A8" w14:textId="61BD4405" w:rsidR="00D47580" w:rsidRPr="00A573D0" w:rsidRDefault="00D47580" w:rsidP="00A573D0">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По сообщению </w:t>
      </w:r>
      <w:r w:rsidRPr="0062698B">
        <w:rPr>
          <w:rFonts w:ascii="Times New Roman" w:hAnsi="Times New Roman" w:cs="Times New Roman"/>
          <w:b/>
          <w:bCs/>
          <w:sz w:val="26"/>
          <w:szCs w:val="26"/>
        </w:rPr>
        <w:t xml:space="preserve">профессора Первого МГМУ им. И.М.Сеченова Ягудиной Р.И. </w:t>
      </w:r>
      <w:r>
        <w:rPr>
          <w:rFonts w:ascii="Times New Roman" w:hAnsi="Times New Roman" w:cs="Times New Roman"/>
          <w:sz w:val="26"/>
          <w:szCs w:val="26"/>
        </w:rPr>
        <w:t xml:space="preserve">имеется </w:t>
      </w:r>
      <w:r w:rsidR="0062698B" w:rsidRPr="0062698B">
        <w:rPr>
          <w:rFonts w:ascii="Times New Roman" w:hAnsi="Times New Roman" w:cs="Times New Roman"/>
          <w:b/>
          <w:bCs/>
          <w:sz w:val="26"/>
          <w:szCs w:val="26"/>
        </w:rPr>
        <w:t>значимое</w:t>
      </w:r>
      <w:r w:rsidRPr="0062698B">
        <w:rPr>
          <w:rFonts w:ascii="Times New Roman" w:hAnsi="Times New Roman" w:cs="Times New Roman"/>
          <w:b/>
          <w:bCs/>
          <w:sz w:val="26"/>
          <w:szCs w:val="26"/>
        </w:rPr>
        <w:t xml:space="preserve"> различие между субъекта</w:t>
      </w:r>
      <w:r w:rsidR="0062698B" w:rsidRPr="0062698B">
        <w:rPr>
          <w:rFonts w:ascii="Times New Roman" w:hAnsi="Times New Roman" w:cs="Times New Roman"/>
          <w:b/>
          <w:bCs/>
          <w:sz w:val="26"/>
          <w:szCs w:val="26"/>
        </w:rPr>
        <w:t>ми</w:t>
      </w:r>
      <w:r w:rsidRPr="0062698B">
        <w:rPr>
          <w:rFonts w:ascii="Times New Roman" w:hAnsi="Times New Roman" w:cs="Times New Roman"/>
          <w:b/>
          <w:bCs/>
          <w:sz w:val="26"/>
          <w:szCs w:val="26"/>
        </w:rPr>
        <w:t xml:space="preserve"> РФ</w:t>
      </w:r>
      <w:r>
        <w:rPr>
          <w:rFonts w:ascii="Times New Roman" w:hAnsi="Times New Roman" w:cs="Times New Roman"/>
          <w:sz w:val="26"/>
          <w:szCs w:val="26"/>
        </w:rPr>
        <w:t>: затрат</w:t>
      </w:r>
      <w:r w:rsidR="00377CBA">
        <w:rPr>
          <w:rFonts w:ascii="Times New Roman" w:hAnsi="Times New Roman" w:cs="Times New Roman"/>
          <w:sz w:val="26"/>
          <w:szCs w:val="26"/>
        </w:rPr>
        <w:t>ы</w:t>
      </w:r>
      <w:r>
        <w:rPr>
          <w:rFonts w:ascii="Times New Roman" w:hAnsi="Times New Roman" w:cs="Times New Roman"/>
          <w:sz w:val="26"/>
          <w:szCs w:val="26"/>
        </w:rPr>
        <w:t xml:space="preserve"> на одного льготника в ОНЛП (федеральная льгота) отличаются до 7 раз;  распределени</w:t>
      </w:r>
      <w:r w:rsidR="00377CBA">
        <w:rPr>
          <w:rFonts w:ascii="Times New Roman" w:hAnsi="Times New Roman" w:cs="Times New Roman"/>
          <w:sz w:val="26"/>
          <w:szCs w:val="26"/>
        </w:rPr>
        <w:t xml:space="preserve">е </w:t>
      </w:r>
      <w:r>
        <w:rPr>
          <w:rFonts w:ascii="Times New Roman" w:hAnsi="Times New Roman" w:cs="Times New Roman"/>
          <w:sz w:val="26"/>
          <w:szCs w:val="26"/>
        </w:rPr>
        <w:t xml:space="preserve">средств по этой же программе отличаются между субъектами РФ по нозологиям кардинально; </w:t>
      </w:r>
      <w:r w:rsidR="0062698B">
        <w:rPr>
          <w:rFonts w:ascii="Times New Roman" w:hAnsi="Times New Roman" w:cs="Times New Roman"/>
          <w:sz w:val="26"/>
          <w:szCs w:val="26"/>
        </w:rPr>
        <w:t>затрат</w:t>
      </w:r>
      <w:r w:rsidR="00377CBA">
        <w:rPr>
          <w:rFonts w:ascii="Times New Roman" w:hAnsi="Times New Roman" w:cs="Times New Roman"/>
          <w:sz w:val="26"/>
          <w:szCs w:val="26"/>
        </w:rPr>
        <w:t>ы</w:t>
      </w:r>
      <w:r w:rsidR="0062698B">
        <w:rPr>
          <w:rFonts w:ascii="Times New Roman" w:hAnsi="Times New Roman" w:cs="Times New Roman"/>
          <w:sz w:val="26"/>
          <w:szCs w:val="26"/>
        </w:rPr>
        <w:t xml:space="preserve"> на одного льготника в РЛО (региональная льгота) отличаются до 20 раз; заболеваемост</w:t>
      </w:r>
      <w:r w:rsidR="00377CBA">
        <w:rPr>
          <w:rFonts w:ascii="Times New Roman" w:hAnsi="Times New Roman" w:cs="Times New Roman"/>
          <w:sz w:val="26"/>
          <w:szCs w:val="26"/>
        </w:rPr>
        <w:t>ь</w:t>
      </w:r>
      <w:r w:rsidR="0062698B">
        <w:rPr>
          <w:rFonts w:ascii="Times New Roman" w:hAnsi="Times New Roman" w:cs="Times New Roman"/>
          <w:sz w:val="26"/>
          <w:szCs w:val="26"/>
        </w:rPr>
        <w:t xml:space="preserve"> даже в соседних регионах от одной нозологии может отличаться в 2-3 раза; смертност</w:t>
      </w:r>
      <w:r w:rsidR="00377CBA">
        <w:rPr>
          <w:rFonts w:ascii="Times New Roman" w:hAnsi="Times New Roman" w:cs="Times New Roman"/>
          <w:sz w:val="26"/>
          <w:szCs w:val="26"/>
        </w:rPr>
        <w:t xml:space="preserve">ь от одной и той же нозологии </w:t>
      </w:r>
      <w:r w:rsidR="0062698B">
        <w:rPr>
          <w:rFonts w:ascii="Times New Roman" w:hAnsi="Times New Roman" w:cs="Times New Roman"/>
          <w:sz w:val="26"/>
          <w:szCs w:val="26"/>
        </w:rPr>
        <w:t xml:space="preserve">в разных регионах может отличаться в несколько раз. На основании представленных данных конгресс полагает, что </w:t>
      </w:r>
      <w:r w:rsidR="0062698B" w:rsidRPr="00377CBA">
        <w:rPr>
          <w:rFonts w:ascii="Times New Roman" w:hAnsi="Times New Roman" w:cs="Times New Roman"/>
          <w:b/>
          <w:bCs/>
          <w:sz w:val="26"/>
          <w:szCs w:val="26"/>
        </w:rPr>
        <w:t>в разных субъектах России сложились разные социально-демографические условия жизни граждан, что порождает неравенство прав граждан России.</w:t>
      </w:r>
      <w:r w:rsidR="0062698B">
        <w:rPr>
          <w:rFonts w:ascii="Times New Roman" w:hAnsi="Times New Roman" w:cs="Times New Roman"/>
          <w:sz w:val="26"/>
          <w:szCs w:val="26"/>
        </w:rPr>
        <w:t xml:space="preserve"> и что необходимы глубокие исследования причин этих различий, включая программы по их устранению.</w:t>
      </w:r>
    </w:p>
    <w:p w14:paraId="5C9DC6A2" w14:textId="26A216C7" w:rsidR="00961FA7" w:rsidRPr="00961FA7" w:rsidRDefault="00D96242" w:rsidP="002E0C47">
      <w:pPr>
        <w:ind w:firstLine="851"/>
        <w:jc w:val="both"/>
        <w:rPr>
          <w:rFonts w:ascii="Times New Roman" w:hAnsi="Times New Roman"/>
          <w:sz w:val="26"/>
          <w:szCs w:val="26"/>
        </w:rPr>
      </w:pPr>
      <w:r w:rsidRPr="002E0C47">
        <w:rPr>
          <w:rFonts w:ascii="Times New Roman" w:hAnsi="Times New Roman" w:cs="Times New Roman"/>
          <w:b/>
          <w:bCs/>
          <w:sz w:val="26"/>
          <w:szCs w:val="26"/>
        </w:rPr>
        <w:t xml:space="preserve">Генеральный директор Ассоциации </w:t>
      </w:r>
      <w:r w:rsidR="00961FA7" w:rsidRPr="002E0C47">
        <w:rPr>
          <w:rFonts w:ascii="Times New Roman" w:hAnsi="Times New Roman" w:cs="Times New Roman"/>
          <w:b/>
          <w:bCs/>
          <w:sz w:val="26"/>
          <w:szCs w:val="26"/>
        </w:rPr>
        <w:t>российских</w:t>
      </w:r>
      <w:r w:rsidRPr="002E0C47">
        <w:rPr>
          <w:rFonts w:ascii="Times New Roman" w:hAnsi="Times New Roman" w:cs="Times New Roman"/>
          <w:b/>
          <w:bCs/>
          <w:sz w:val="26"/>
          <w:szCs w:val="26"/>
        </w:rPr>
        <w:t xml:space="preserve"> фармпроизводителей </w:t>
      </w:r>
      <w:r w:rsidR="003F674E" w:rsidRPr="002E0C47">
        <w:rPr>
          <w:rFonts w:ascii="Times New Roman" w:hAnsi="Times New Roman" w:cs="Times New Roman"/>
          <w:b/>
          <w:bCs/>
          <w:sz w:val="26"/>
          <w:szCs w:val="26"/>
        </w:rPr>
        <w:t>Дмитриев В.А.</w:t>
      </w:r>
      <w:r w:rsidR="003F674E" w:rsidRPr="002E0C47">
        <w:rPr>
          <w:rFonts w:ascii="Times New Roman" w:hAnsi="Times New Roman" w:cs="Times New Roman"/>
          <w:sz w:val="26"/>
          <w:szCs w:val="26"/>
        </w:rPr>
        <w:t xml:space="preserve"> </w:t>
      </w:r>
      <w:r w:rsidR="002E0C47" w:rsidRPr="002E0C47">
        <w:rPr>
          <w:rFonts w:ascii="Times New Roman" w:hAnsi="Times New Roman" w:cs="Times New Roman"/>
          <w:b/>
          <w:bCs/>
          <w:sz w:val="26"/>
          <w:szCs w:val="26"/>
        </w:rPr>
        <w:t xml:space="preserve">и </w:t>
      </w:r>
      <w:r w:rsidR="002E0C47">
        <w:rPr>
          <w:rFonts w:ascii="Times New Roman" w:eastAsia="Times New Roman" w:hAnsi="Times New Roman" w:cs="Times New Roman"/>
          <w:b/>
          <w:bCs/>
          <w:color w:val="0F0F0F"/>
          <w:sz w:val="26"/>
          <w:szCs w:val="26"/>
          <w:lang w:eastAsia="ru-RU"/>
        </w:rPr>
        <w:t>Д</w:t>
      </w:r>
      <w:r w:rsidR="002E0C47" w:rsidRPr="002E0C47">
        <w:rPr>
          <w:rFonts w:ascii="Times New Roman" w:eastAsia="Times New Roman" w:hAnsi="Times New Roman" w:cs="Times New Roman"/>
          <w:b/>
          <w:bCs/>
          <w:color w:val="0F0F0F"/>
          <w:sz w:val="26"/>
          <w:szCs w:val="26"/>
          <w:lang w:eastAsia="ru-RU"/>
        </w:rPr>
        <w:t>иректор по индустриальной политике Ассоциации международных фармацевтических производителей (AIPM)</w:t>
      </w:r>
      <w:r w:rsidR="002E0C47" w:rsidRPr="002E0C47">
        <w:rPr>
          <w:rFonts w:ascii="Times New Roman" w:eastAsia="Times New Roman" w:hAnsi="Times New Roman" w:cs="Times New Roman"/>
          <w:b/>
          <w:bCs/>
          <w:color w:val="0F0F0F"/>
          <w:sz w:val="26"/>
          <w:szCs w:val="26"/>
          <w:lang w:eastAsia="ru-RU"/>
        </w:rPr>
        <w:t xml:space="preserve"> Мартыненко А.В.</w:t>
      </w:r>
      <w:r w:rsidR="002E0C47">
        <w:rPr>
          <w:rFonts w:ascii="Times New Roman" w:eastAsia="Times New Roman" w:hAnsi="Times New Roman" w:cs="Times New Roman"/>
          <w:color w:val="0F0F0F"/>
          <w:sz w:val="26"/>
          <w:szCs w:val="26"/>
          <w:lang w:eastAsia="ru-RU"/>
        </w:rPr>
        <w:t xml:space="preserve"> </w:t>
      </w:r>
      <w:r w:rsidRPr="00961FA7">
        <w:rPr>
          <w:rFonts w:ascii="Times New Roman" w:hAnsi="Times New Roman" w:cs="Times New Roman"/>
          <w:sz w:val="26"/>
          <w:szCs w:val="26"/>
        </w:rPr>
        <w:t>сообщил</w:t>
      </w:r>
      <w:r w:rsidR="002E0C47">
        <w:rPr>
          <w:rFonts w:ascii="Times New Roman" w:hAnsi="Times New Roman" w:cs="Times New Roman"/>
          <w:sz w:val="26"/>
          <w:szCs w:val="26"/>
        </w:rPr>
        <w:t>и</w:t>
      </w:r>
      <w:r w:rsidRPr="00961FA7">
        <w:rPr>
          <w:rFonts w:ascii="Times New Roman" w:hAnsi="Times New Roman" w:cs="Times New Roman"/>
          <w:sz w:val="26"/>
          <w:szCs w:val="26"/>
        </w:rPr>
        <w:t>, ч</w:t>
      </w:r>
      <w:r w:rsidR="00961FA7">
        <w:rPr>
          <w:rFonts w:ascii="Times New Roman" w:hAnsi="Times New Roman" w:cs="Times New Roman"/>
          <w:sz w:val="26"/>
          <w:szCs w:val="26"/>
        </w:rPr>
        <w:t>т</w:t>
      </w:r>
      <w:r w:rsidRPr="00961FA7">
        <w:rPr>
          <w:rFonts w:ascii="Times New Roman" w:hAnsi="Times New Roman" w:cs="Times New Roman"/>
          <w:sz w:val="26"/>
          <w:szCs w:val="26"/>
        </w:rPr>
        <w:t xml:space="preserve">о </w:t>
      </w:r>
      <w:r w:rsidR="00961FA7">
        <w:rPr>
          <w:rFonts w:ascii="Times New Roman" w:hAnsi="Times New Roman"/>
          <w:sz w:val="26"/>
          <w:szCs w:val="26"/>
        </w:rPr>
        <w:t>с</w:t>
      </w:r>
      <w:r w:rsidRPr="00961FA7">
        <w:rPr>
          <w:rFonts w:ascii="Times New Roman" w:hAnsi="Times New Roman"/>
          <w:sz w:val="26"/>
          <w:szCs w:val="26"/>
        </w:rPr>
        <w:t xml:space="preserve"> 20 сентября 2022 года под ограничения попали готовые лекарственные средства, в том числе нерасфасованные, медицинские изделия, запасные части к ним, сырье, материалы для производства лекарственных средств и (или) медицинских изделий, которые </w:t>
      </w:r>
      <w:r w:rsidR="00961FA7" w:rsidRPr="00961FA7">
        <w:rPr>
          <w:rFonts w:ascii="Times New Roman" w:hAnsi="Times New Roman"/>
          <w:b/>
          <w:bCs/>
          <w:sz w:val="26"/>
          <w:szCs w:val="26"/>
        </w:rPr>
        <w:t>не</w:t>
      </w:r>
      <w:r w:rsidRPr="00961FA7">
        <w:rPr>
          <w:rFonts w:ascii="Times New Roman" w:hAnsi="Times New Roman"/>
          <w:sz w:val="26"/>
          <w:szCs w:val="26"/>
        </w:rPr>
        <w:t xml:space="preserve"> включены в Государственный реестр лекарственных средств Республики Беларусь или Единый реестр зарегистрированных лекарственных средств Евразийского экономического союза. </w:t>
      </w:r>
      <w:r w:rsidR="00961FA7" w:rsidRPr="00961FA7">
        <w:rPr>
          <w:rFonts w:ascii="Times New Roman" w:hAnsi="Times New Roman"/>
          <w:sz w:val="26"/>
          <w:szCs w:val="26"/>
        </w:rPr>
        <w:t xml:space="preserve">Для беспрепятственного перемещения фармацевтической продукции через территорию Республики Беларусь необходимо отменить принятые </w:t>
      </w:r>
      <w:r w:rsidR="00961FA7">
        <w:rPr>
          <w:rFonts w:ascii="Times New Roman" w:hAnsi="Times New Roman"/>
          <w:sz w:val="26"/>
          <w:szCs w:val="26"/>
        </w:rPr>
        <w:t>с</w:t>
      </w:r>
      <w:r w:rsidR="00961FA7" w:rsidRPr="00961FA7">
        <w:rPr>
          <w:rFonts w:ascii="Times New Roman" w:hAnsi="Times New Roman"/>
          <w:sz w:val="26"/>
          <w:szCs w:val="26"/>
        </w:rPr>
        <w:t xml:space="preserve"> сентябр</w:t>
      </w:r>
      <w:r w:rsidR="003F674E">
        <w:rPr>
          <w:rFonts w:ascii="Times New Roman" w:hAnsi="Times New Roman"/>
          <w:sz w:val="26"/>
          <w:szCs w:val="26"/>
        </w:rPr>
        <w:t>я</w:t>
      </w:r>
      <w:r w:rsidR="00961FA7" w:rsidRPr="00961FA7">
        <w:rPr>
          <w:rFonts w:ascii="Times New Roman" w:hAnsi="Times New Roman"/>
          <w:sz w:val="26"/>
          <w:szCs w:val="26"/>
        </w:rPr>
        <w:t xml:space="preserve"> 2022 года изменения в отношении готовых лекарственных средств, в том числе нерасфасованных, медицинских изделий, запасных частей к ним, сырья, материалов для производства лекарственных средств и (или) медицинских изделий. </w:t>
      </w:r>
    </w:p>
    <w:p w14:paraId="004107A9" w14:textId="41BF114A" w:rsidR="00961FA7" w:rsidRPr="00961FA7" w:rsidRDefault="00961FA7" w:rsidP="003F674E">
      <w:pPr>
        <w:ind w:firstLine="851"/>
        <w:jc w:val="both"/>
        <w:rPr>
          <w:rFonts w:ascii="Times New Roman" w:hAnsi="Times New Roman"/>
          <w:b/>
          <w:bCs/>
          <w:sz w:val="26"/>
          <w:szCs w:val="26"/>
        </w:rPr>
      </w:pPr>
      <w:r>
        <w:rPr>
          <w:rFonts w:ascii="Times New Roman" w:hAnsi="Times New Roman"/>
          <w:sz w:val="26"/>
          <w:szCs w:val="26"/>
        </w:rPr>
        <w:t>С</w:t>
      </w:r>
      <w:r w:rsidRPr="00961FA7">
        <w:rPr>
          <w:rFonts w:ascii="Times New Roman" w:hAnsi="Times New Roman"/>
          <w:sz w:val="26"/>
          <w:szCs w:val="26"/>
        </w:rPr>
        <w:t xml:space="preserve">ложности вызывает доставка </w:t>
      </w:r>
      <w:r w:rsidR="00377CBA">
        <w:rPr>
          <w:rFonts w:ascii="Times New Roman" w:hAnsi="Times New Roman"/>
          <w:sz w:val="26"/>
          <w:szCs w:val="26"/>
        </w:rPr>
        <w:t xml:space="preserve">также </w:t>
      </w:r>
      <w:r w:rsidRPr="00961FA7">
        <w:rPr>
          <w:rFonts w:ascii="Times New Roman" w:hAnsi="Times New Roman"/>
          <w:sz w:val="26"/>
          <w:szCs w:val="26"/>
        </w:rPr>
        <w:t>авиа и морским транспортом. Росавиация в ноябре не п</w:t>
      </w:r>
      <w:r w:rsidR="00377CBA">
        <w:rPr>
          <w:rFonts w:ascii="Times New Roman" w:hAnsi="Times New Roman"/>
          <w:sz w:val="26"/>
          <w:szCs w:val="26"/>
        </w:rPr>
        <w:t>р</w:t>
      </w:r>
      <w:r w:rsidRPr="00961FA7">
        <w:rPr>
          <w:rFonts w:ascii="Times New Roman" w:hAnsi="Times New Roman"/>
          <w:sz w:val="26"/>
          <w:szCs w:val="26"/>
        </w:rPr>
        <w:t xml:space="preserve">одлила разрешения на полеты для китайских грузовых самолетов, которыми активно пользовались фармпроизводители для поставок из Китая сырья и вспомогательных материалов. На морском направлении наблюдаются затруднения, в единственном восточном порту в г. Владивосток, обеспечивающим более 50% всех поставок грузов, функционируют 2 дока, где осуществляется разгрузка большегрузов, которые переполнены и сроки разгрузки значительно увеличены. В результате многие суда уходят перегружаться в Корею и КНР для </w:t>
      </w:r>
      <w:r w:rsidRPr="00961FA7">
        <w:rPr>
          <w:rFonts w:ascii="Times New Roman" w:hAnsi="Times New Roman"/>
          <w:sz w:val="26"/>
          <w:szCs w:val="26"/>
        </w:rPr>
        <w:lastRenderedPageBreak/>
        <w:t>дробления грузов в малотоннажные суда.</w:t>
      </w:r>
      <w:r>
        <w:rPr>
          <w:rFonts w:ascii="Times New Roman" w:hAnsi="Times New Roman"/>
          <w:sz w:val="26"/>
          <w:szCs w:val="26"/>
        </w:rPr>
        <w:t xml:space="preserve"> </w:t>
      </w:r>
      <w:r w:rsidRPr="00961FA7">
        <w:rPr>
          <w:rFonts w:ascii="Times New Roman" w:hAnsi="Times New Roman"/>
          <w:sz w:val="26"/>
          <w:szCs w:val="26"/>
        </w:rPr>
        <w:t>Существуют сложности при поставках грузов по Каспийскому морю, из-за отказа страховых компаний страховать грузы, проходящие через территориальные воды Ирана. Значительно увеличились сроки доставки продукции, так если до февраля 2022 года поставка из Китая составляла 35 дней, то теперь это занимает 90 дней. Соответственно</w:t>
      </w:r>
      <w:r>
        <w:rPr>
          <w:rFonts w:ascii="Times New Roman" w:hAnsi="Times New Roman"/>
          <w:sz w:val="26"/>
          <w:szCs w:val="26"/>
        </w:rPr>
        <w:t>,</w:t>
      </w:r>
      <w:r w:rsidRPr="00961FA7">
        <w:rPr>
          <w:rFonts w:ascii="Times New Roman" w:hAnsi="Times New Roman"/>
          <w:sz w:val="26"/>
          <w:szCs w:val="26"/>
        </w:rPr>
        <w:t xml:space="preserve"> </w:t>
      </w:r>
      <w:r w:rsidRPr="00961FA7">
        <w:rPr>
          <w:rFonts w:ascii="Times New Roman" w:hAnsi="Times New Roman"/>
          <w:b/>
          <w:bCs/>
          <w:sz w:val="26"/>
          <w:szCs w:val="26"/>
        </w:rPr>
        <w:t xml:space="preserve">логистические осложнения отражаются на производственных процессах, влекут значительный рост себестоимости продукции, удорожание всех процедур и могут вызвать риски возникновения дефектуры. </w:t>
      </w:r>
    </w:p>
    <w:p w14:paraId="55DC566C" w14:textId="0BAE126D" w:rsidR="003F674E" w:rsidRPr="003F674E" w:rsidRDefault="00377CBA" w:rsidP="003F674E">
      <w:pPr>
        <w:pStyle w:val="a3"/>
        <w:spacing w:after="0" w:line="240" w:lineRule="auto"/>
        <w:ind w:left="0" w:firstLine="851"/>
        <w:jc w:val="both"/>
        <w:rPr>
          <w:rFonts w:ascii="Times New Roman" w:hAnsi="Times New Roman"/>
          <w:sz w:val="26"/>
          <w:szCs w:val="26"/>
        </w:rPr>
      </w:pPr>
      <w:r>
        <w:rPr>
          <w:rFonts w:ascii="Times New Roman" w:hAnsi="Times New Roman"/>
          <w:sz w:val="26"/>
          <w:szCs w:val="26"/>
        </w:rPr>
        <w:t>К</w:t>
      </w:r>
      <w:r w:rsidR="003F674E" w:rsidRPr="003F674E">
        <w:rPr>
          <w:rFonts w:ascii="Times New Roman" w:hAnsi="Times New Roman"/>
          <w:sz w:val="26"/>
          <w:szCs w:val="26"/>
        </w:rPr>
        <w:t xml:space="preserve">ритерии определения </w:t>
      </w:r>
      <w:r w:rsidR="00AE41A3">
        <w:rPr>
          <w:rFonts w:ascii="Times New Roman" w:hAnsi="Times New Roman"/>
          <w:sz w:val="26"/>
          <w:szCs w:val="26"/>
        </w:rPr>
        <w:t>дефектуры</w:t>
      </w:r>
      <w:r w:rsidR="003F674E" w:rsidRPr="003F674E">
        <w:rPr>
          <w:rFonts w:ascii="Times New Roman" w:hAnsi="Times New Roman"/>
          <w:sz w:val="26"/>
          <w:szCs w:val="26"/>
        </w:rPr>
        <w:t xml:space="preserve"> нуждаются в пересмотре, так как существуют дисбаланс в принятых решениях о повышении цен в рамках одного МНН, где одному производителю было предложено повысить цену на 5 рублей, а другому на 50, при том, что отпускная цена второго значительно превышала цену первого. </w:t>
      </w:r>
    </w:p>
    <w:p w14:paraId="1B82D89D" w14:textId="27245379" w:rsidR="00D96242" w:rsidRPr="003F674E" w:rsidRDefault="003F674E" w:rsidP="003F674E">
      <w:pPr>
        <w:ind w:firstLine="851"/>
        <w:jc w:val="both"/>
        <w:rPr>
          <w:rFonts w:ascii="Times New Roman" w:hAnsi="Times New Roman"/>
          <w:sz w:val="26"/>
          <w:szCs w:val="26"/>
        </w:rPr>
      </w:pPr>
      <w:r w:rsidRPr="003F674E">
        <w:rPr>
          <w:rFonts w:ascii="Times New Roman" w:hAnsi="Times New Roman"/>
          <w:sz w:val="26"/>
          <w:szCs w:val="26"/>
        </w:rPr>
        <w:t>Лекарственные препараты, предельные отпускные цены на которые регистрировались много лет назад с 2010 года, оказались в неконкурентной ситуации по сравнению с вновь регистрируемыми препаратами, из-за того, что уровни повышения цен в рамках постановления Правительства Российской Федерации от 29.10.2010г. № 865 не позволяют компенсировать реальные изменения затрат и достичь уровня рентабельности по многим препаратам</w:t>
      </w:r>
      <w:r w:rsidR="00A966EC">
        <w:rPr>
          <w:rFonts w:ascii="Times New Roman" w:hAnsi="Times New Roman"/>
          <w:sz w:val="26"/>
          <w:szCs w:val="26"/>
        </w:rPr>
        <w:t>.</w:t>
      </w:r>
      <w:r w:rsidRPr="003F674E">
        <w:rPr>
          <w:rFonts w:ascii="Times New Roman" w:hAnsi="Times New Roman"/>
          <w:color w:val="000000"/>
          <w:sz w:val="26"/>
          <w:szCs w:val="26"/>
        </w:rPr>
        <w:t xml:space="preserve"> </w:t>
      </w:r>
    </w:p>
    <w:p w14:paraId="4236DCAA" w14:textId="07E1100B" w:rsidR="00DD0362" w:rsidRDefault="00DD0362" w:rsidP="003F674E">
      <w:pPr>
        <w:tabs>
          <w:tab w:val="left" w:pos="709"/>
        </w:tabs>
        <w:ind w:firstLine="851"/>
        <w:jc w:val="both"/>
        <w:rPr>
          <w:rFonts w:ascii="Times New Roman" w:hAnsi="Times New Roman" w:cs="Times New Roman"/>
          <w:sz w:val="26"/>
          <w:szCs w:val="26"/>
        </w:rPr>
      </w:pPr>
      <w:r w:rsidRPr="00E95B20">
        <w:rPr>
          <w:rFonts w:ascii="Times New Roman" w:hAnsi="Times New Roman" w:cs="Times New Roman"/>
          <w:sz w:val="26"/>
          <w:szCs w:val="26"/>
        </w:rPr>
        <w:t xml:space="preserve">Конгресс отмечает, что аптечный рынок подвергается различным атакам и со стороны государства, и со стороны более крупных игроков рынка, типа маркетплейсов. </w:t>
      </w:r>
      <w:r w:rsidR="00FE0919">
        <w:rPr>
          <w:rFonts w:ascii="Times New Roman" w:hAnsi="Times New Roman" w:cs="Times New Roman"/>
          <w:sz w:val="26"/>
          <w:szCs w:val="26"/>
        </w:rPr>
        <w:t xml:space="preserve">По предложению </w:t>
      </w:r>
      <w:r w:rsidR="00FE0919">
        <w:rPr>
          <w:rFonts w:ascii="Times New Roman" w:hAnsi="Times New Roman" w:cs="Times New Roman"/>
          <w:b/>
          <w:bCs/>
          <w:sz w:val="26"/>
          <w:szCs w:val="26"/>
        </w:rPr>
        <w:t>Д</w:t>
      </w:r>
      <w:r w:rsidR="00FE0919" w:rsidRPr="00FE0919">
        <w:rPr>
          <w:rFonts w:ascii="Times New Roman" w:hAnsi="Times New Roman" w:cs="Times New Roman"/>
          <w:b/>
          <w:bCs/>
          <w:sz w:val="26"/>
          <w:szCs w:val="26"/>
        </w:rPr>
        <w:t>иректора</w:t>
      </w:r>
      <w:r w:rsidR="00FE0919">
        <w:rPr>
          <w:rFonts w:ascii="Times New Roman" w:hAnsi="Times New Roman" w:cs="Times New Roman"/>
          <w:b/>
          <w:bCs/>
          <w:sz w:val="26"/>
          <w:szCs w:val="26"/>
        </w:rPr>
        <w:t xml:space="preserve"> по экономике здравоохранения</w:t>
      </w:r>
      <w:r w:rsidR="00FE0919" w:rsidRPr="00FE0919">
        <w:rPr>
          <w:rFonts w:ascii="Times New Roman" w:hAnsi="Times New Roman" w:cs="Times New Roman"/>
          <w:b/>
          <w:bCs/>
          <w:sz w:val="26"/>
          <w:szCs w:val="26"/>
        </w:rPr>
        <w:t xml:space="preserve"> компании «Р-фарм» Быкова А.В. </w:t>
      </w:r>
      <w:r w:rsidR="00FE0919">
        <w:rPr>
          <w:rFonts w:ascii="Times New Roman" w:hAnsi="Times New Roman" w:cs="Times New Roman"/>
          <w:sz w:val="26"/>
          <w:szCs w:val="26"/>
        </w:rPr>
        <w:t>в</w:t>
      </w:r>
      <w:r w:rsidRPr="00E95B20">
        <w:rPr>
          <w:rFonts w:ascii="Times New Roman" w:hAnsi="Times New Roman" w:cs="Times New Roman"/>
          <w:sz w:val="26"/>
          <w:szCs w:val="26"/>
        </w:rPr>
        <w:t xml:space="preserve"> целях укрепления положения аптек и повышения доступности лекарственных препаратов для отдельных категорий населения с индивидуальными особенностями, нуждающихся в персонализированном подходе, </w:t>
      </w:r>
      <w:r w:rsidRPr="00767BE1">
        <w:rPr>
          <w:rFonts w:ascii="Times New Roman" w:hAnsi="Times New Roman" w:cs="Times New Roman"/>
          <w:b/>
          <w:bCs/>
          <w:sz w:val="26"/>
          <w:szCs w:val="26"/>
        </w:rPr>
        <w:t xml:space="preserve">требуется снять запрет на экстемпоральное (аптечное) изготовление лекарств, </w:t>
      </w:r>
      <w:r w:rsidRPr="00E95B20">
        <w:rPr>
          <w:rFonts w:ascii="Times New Roman" w:hAnsi="Times New Roman" w:cs="Times New Roman"/>
          <w:sz w:val="26"/>
          <w:szCs w:val="26"/>
        </w:rPr>
        <w:t>зарегистрированных на территории Российской Федерации в качестве готовых лекарственных форм, аптечными организациями, имеющими лицензию на фармацевтическую деятельность. Для решения этой важной и социально значимой задачи, необходимо внесение изменений в часть 2 статьи 56 Федерального закона № 61-ФЗ, изложив её в редакции, допускающей изготовление лекарств в аптеке по рецепту из соответствующих фармацевтических субстанций.</w:t>
      </w:r>
    </w:p>
    <w:p w14:paraId="3D627882" w14:textId="77777777" w:rsidR="00FE0919" w:rsidRDefault="00AE41A3" w:rsidP="004D42B7">
      <w:pPr>
        <w:tabs>
          <w:tab w:val="left" w:pos="709"/>
        </w:tabs>
        <w:ind w:firstLine="851"/>
        <w:jc w:val="both"/>
        <w:rPr>
          <w:rFonts w:ascii="Times New Roman" w:hAnsi="Times New Roman" w:cs="Times New Roman"/>
          <w:sz w:val="26"/>
          <w:szCs w:val="26"/>
        </w:rPr>
      </w:pPr>
      <w:r w:rsidRPr="00D57BE3">
        <w:rPr>
          <w:rFonts w:ascii="Times New Roman" w:hAnsi="Times New Roman" w:cs="Times New Roman"/>
          <w:b/>
          <w:bCs/>
          <w:sz w:val="26"/>
          <w:szCs w:val="26"/>
        </w:rPr>
        <w:t>Сенатор Российской Федерации Круглый В.И.</w:t>
      </w:r>
      <w:r>
        <w:rPr>
          <w:rFonts w:ascii="Times New Roman" w:hAnsi="Times New Roman" w:cs="Times New Roman"/>
          <w:sz w:val="26"/>
          <w:szCs w:val="26"/>
        </w:rPr>
        <w:t xml:space="preserve"> сообщил, что в Государственную Думу РФ внесен проект закона, обязывающий Фонд «Круг добра» обеспечивать детей дорогостоящими лекарственными средствами, а обеспечение взрослых – за счет государственной программы высокозатратных нозологий. </w:t>
      </w:r>
      <w:r w:rsidR="001C5CA1">
        <w:rPr>
          <w:rFonts w:ascii="Times New Roman" w:hAnsi="Times New Roman" w:cs="Times New Roman"/>
          <w:sz w:val="26"/>
          <w:szCs w:val="26"/>
        </w:rPr>
        <w:t xml:space="preserve">Признавая, что государство предприняло существенные шаги в сфере обеспечения пациентов дорогостоящими лекарствами, </w:t>
      </w:r>
      <w:r>
        <w:rPr>
          <w:rFonts w:ascii="Times New Roman" w:hAnsi="Times New Roman" w:cs="Times New Roman"/>
          <w:sz w:val="26"/>
          <w:szCs w:val="26"/>
        </w:rPr>
        <w:t xml:space="preserve">конгресс выражает </w:t>
      </w:r>
      <w:r w:rsidR="00FE0919">
        <w:rPr>
          <w:rFonts w:ascii="Times New Roman" w:hAnsi="Times New Roman" w:cs="Times New Roman"/>
          <w:sz w:val="26"/>
          <w:szCs w:val="26"/>
        </w:rPr>
        <w:t>обеспокоенность</w:t>
      </w:r>
      <w:r>
        <w:rPr>
          <w:rFonts w:ascii="Times New Roman" w:hAnsi="Times New Roman" w:cs="Times New Roman"/>
          <w:sz w:val="26"/>
          <w:szCs w:val="26"/>
        </w:rPr>
        <w:t xml:space="preserve"> отнесением одних и тех же пациентов к разным источникам финансирования </w:t>
      </w:r>
      <w:r w:rsidR="00FE0919">
        <w:rPr>
          <w:rFonts w:ascii="Times New Roman" w:hAnsi="Times New Roman" w:cs="Times New Roman"/>
          <w:sz w:val="26"/>
          <w:szCs w:val="26"/>
        </w:rPr>
        <w:t xml:space="preserve">лекарственного обеспечения до и </w:t>
      </w:r>
      <w:r w:rsidR="001C5CA1">
        <w:rPr>
          <w:rFonts w:ascii="Times New Roman" w:hAnsi="Times New Roman" w:cs="Times New Roman"/>
          <w:sz w:val="26"/>
          <w:szCs w:val="26"/>
        </w:rPr>
        <w:t>после достижения пациент</w:t>
      </w:r>
      <w:r w:rsidR="00FE0919">
        <w:rPr>
          <w:rFonts w:ascii="Times New Roman" w:hAnsi="Times New Roman" w:cs="Times New Roman"/>
          <w:sz w:val="26"/>
          <w:szCs w:val="26"/>
        </w:rPr>
        <w:t>ами</w:t>
      </w:r>
      <w:r w:rsidR="001C5CA1">
        <w:rPr>
          <w:rFonts w:ascii="Times New Roman" w:hAnsi="Times New Roman" w:cs="Times New Roman"/>
          <w:sz w:val="26"/>
          <w:szCs w:val="26"/>
        </w:rPr>
        <w:t xml:space="preserve"> возраста 18 лет</w:t>
      </w:r>
      <w:r>
        <w:rPr>
          <w:rFonts w:ascii="Times New Roman" w:hAnsi="Times New Roman" w:cs="Times New Roman"/>
          <w:sz w:val="26"/>
          <w:szCs w:val="26"/>
        </w:rPr>
        <w:t>, что может отразиться на отсутствии преемственности лечения, принятии различающихся порядков</w:t>
      </w:r>
      <w:r w:rsidR="001C5CA1">
        <w:rPr>
          <w:rFonts w:ascii="Times New Roman" w:hAnsi="Times New Roman" w:cs="Times New Roman"/>
          <w:sz w:val="26"/>
          <w:szCs w:val="26"/>
        </w:rPr>
        <w:t xml:space="preserve"> медицинской помощи</w:t>
      </w:r>
      <w:r>
        <w:rPr>
          <w:rFonts w:ascii="Times New Roman" w:hAnsi="Times New Roman" w:cs="Times New Roman"/>
          <w:sz w:val="26"/>
          <w:szCs w:val="26"/>
        </w:rPr>
        <w:t xml:space="preserve">, стандартов и клинических рекомендаций для детей и взрослых. По указанной причине </w:t>
      </w:r>
      <w:r w:rsidRPr="00A53E46">
        <w:rPr>
          <w:rFonts w:ascii="Times New Roman" w:hAnsi="Times New Roman" w:cs="Times New Roman"/>
          <w:b/>
          <w:bCs/>
          <w:sz w:val="26"/>
          <w:szCs w:val="26"/>
        </w:rPr>
        <w:t xml:space="preserve">конгресс рекомендует </w:t>
      </w:r>
      <w:r w:rsidR="00FE0919" w:rsidRPr="00A53E46">
        <w:rPr>
          <w:rFonts w:ascii="Times New Roman" w:hAnsi="Times New Roman" w:cs="Times New Roman"/>
          <w:b/>
          <w:bCs/>
          <w:sz w:val="26"/>
          <w:szCs w:val="26"/>
        </w:rPr>
        <w:t>Правительству РФ</w:t>
      </w:r>
      <w:r w:rsidRPr="00A53E46">
        <w:rPr>
          <w:rFonts w:ascii="Times New Roman" w:hAnsi="Times New Roman" w:cs="Times New Roman"/>
          <w:b/>
          <w:bCs/>
          <w:sz w:val="26"/>
          <w:szCs w:val="26"/>
        </w:rPr>
        <w:t xml:space="preserve"> принять единый </w:t>
      </w:r>
      <w:r w:rsidR="00FE0919" w:rsidRPr="00A53E46">
        <w:rPr>
          <w:rFonts w:ascii="Times New Roman" w:hAnsi="Times New Roman" w:cs="Times New Roman"/>
          <w:b/>
          <w:bCs/>
          <w:sz w:val="26"/>
          <w:szCs w:val="26"/>
        </w:rPr>
        <w:t xml:space="preserve">для детей и взрослых </w:t>
      </w:r>
      <w:r w:rsidRPr="00A53E46">
        <w:rPr>
          <w:rFonts w:ascii="Times New Roman" w:hAnsi="Times New Roman" w:cs="Times New Roman"/>
          <w:b/>
          <w:bCs/>
          <w:sz w:val="26"/>
          <w:szCs w:val="26"/>
        </w:rPr>
        <w:t>порядок</w:t>
      </w:r>
      <w:r w:rsidR="001C5CA1" w:rsidRPr="00A53E46">
        <w:rPr>
          <w:rFonts w:ascii="Times New Roman" w:hAnsi="Times New Roman" w:cs="Times New Roman"/>
          <w:b/>
          <w:bCs/>
          <w:sz w:val="26"/>
          <w:szCs w:val="26"/>
        </w:rPr>
        <w:t xml:space="preserve"> </w:t>
      </w:r>
      <w:r w:rsidRPr="00A53E46">
        <w:rPr>
          <w:rFonts w:ascii="Times New Roman" w:hAnsi="Times New Roman" w:cs="Times New Roman"/>
          <w:b/>
          <w:bCs/>
          <w:sz w:val="26"/>
          <w:szCs w:val="26"/>
        </w:rPr>
        <w:t xml:space="preserve">лекарственного обеспечения </w:t>
      </w:r>
      <w:r w:rsidR="001C5CA1" w:rsidRPr="00A53E46">
        <w:rPr>
          <w:rFonts w:ascii="Times New Roman" w:hAnsi="Times New Roman" w:cs="Times New Roman"/>
          <w:b/>
          <w:bCs/>
          <w:sz w:val="26"/>
          <w:szCs w:val="26"/>
        </w:rPr>
        <w:t xml:space="preserve">дорогостоящими лекарственными препаратами </w:t>
      </w:r>
      <w:r w:rsidRPr="00A53E46">
        <w:rPr>
          <w:rFonts w:ascii="Times New Roman" w:hAnsi="Times New Roman" w:cs="Times New Roman"/>
          <w:b/>
          <w:bCs/>
          <w:sz w:val="26"/>
          <w:szCs w:val="26"/>
        </w:rPr>
        <w:t>для детей и взрослых,</w:t>
      </w:r>
      <w:r>
        <w:rPr>
          <w:rFonts w:ascii="Times New Roman" w:hAnsi="Times New Roman" w:cs="Times New Roman"/>
          <w:sz w:val="26"/>
          <w:szCs w:val="26"/>
        </w:rPr>
        <w:t xml:space="preserve"> а также обесп</w:t>
      </w:r>
      <w:r w:rsidR="001C5CA1">
        <w:rPr>
          <w:rFonts w:ascii="Times New Roman" w:hAnsi="Times New Roman" w:cs="Times New Roman"/>
          <w:sz w:val="26"/>
          <w:szCs w:val="26"/>
        </w:rPr>
        <w:t>е</w:t>
      </w:r>
      <w:r>
        <w:rPr>
          <w:rFonts w:ascii="Times New Roman" w:hAnsi="Times New Roman" w:cs="Times New Roman"/>
          <w:sz w:val="26"/>
          <w:szCs w:val="26"/>
        </w:rPr>
        <w:t xml:space="preserve">чить координацию </w:t>
      </w:r>
      <w:r w:rsidR="001C5CA1">
        <w:rPr>
          <w:rFonts w:ascii="Times New Roman" w:hAnsi="Times New Roman" w:cs="Times New Roman"/>
          <w:sz w:val="26"/>
          <w:szCs w:val="26"/>
        </w:rPr>
        <w:t xml:space="preserve">между департаментами Минздрава РФ в целях создания преемственности между детскими и взрослыми </w:t>
      </w:r>
      <w:r w:rsidR="001C5CA1">
        <w:rPr>
          <w:rFonts w:ascii="Times New Roman" w:hAnsi="Times New Roman" w:cs="Times New Roman"/>
          <w:sz w:val="26"/>
          <w:szCs w:val="26"/>
        </w:rPr>
        <w:lastRenderedPageBreak/>
        <w:t xml:space="preserve">стандартами и клиническими рекомендациями медицинской помощи. В указанном проекте закона предусмотреть обязанность Правительства РФ разработать и принять такой порядок. </w:t>
      </w:r>
    </w:p>
    <w:p w14:paraId="29A8B3ED" w14:textId="656F3866" w:rsidR="00AE41A3" w:rsidRDefault="00FE0919" w:rsidP="004D42B7">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Конгресс также считает, что дети – подопечные Фонда «Круг добра», - по заболеваниям, не входящим в госпрограмму «14 ВЗН», не могут быть оставлены государством на произвол судьбы после достижения возраста 18 лет, и государство должно иметь централизованную программу </w:t>
      </w:r>
      <w:r w:rsidR="00A53E46">
        <w:rPr>
          <w:rFonts w:ascii="Times New Roman" w:hAnsi="Times New Roman" w:cs="Times New Roman"/>
          <w:sz w:val="26"/>
          <w:szCs w:val="26"/>
        </w:rPr>
        <w:t xml:space="preserve">их </w:t>
      </w:r>
      <w:r>
        <w:rPr>
          <w:rFonts w:ascii="Times New Roman" w:hAnsi="Times New Roman" w:cs="Times New Roman"/>
          <w:sz w:val="26"/>
          <w:szCs w:val="26"/>
        </w:rPr>
        <w:t>лекарственного обеспечения</w:t>
      </w:r>
      <w:r w:rsidR="00A53E46">
        <w:rPr>
          <w:rFonts w:ascii="Times New Roman" w:hAnsi="Times New Roman" w:cs="Times New Roman"/>
          <w:sz w:val="26"/>
          <w:szCs w:val="26"/>
        </w:rPr>
        <w:t xml:space="preserve"> во взрослом возрасте</w:t>
      </w:r>
      <w:r>
        <w:rPr>
          <w:rFonts w:ascii="Times New Roman" w:hAnsi="Times New Roman" w:cs="Times New Roman"/>
          <w:sz w:val="26"/>
          <w:szCs w:val="26"/>
        </w:rPr>
        <w:t>.</w:t>
      </w:r>
      <w:r w:rsidR="001C5CA1">
        <w:rPr>
          <w:rFonts w:ascii="Times New Roman" w:hAnsi="Times New Roman" w:cs="Times New Roman"/>
          <w:sz w:val="26"/>
          <w:szCs w:val="26"/>
        </w:rPr>
        <w:t xml:space="preserve"> </w:t>
      </w:r>
      <w:r w:rsidR="00AE41A3">
        <w:rPr>
          <w:rFonts w:ascii="Times New Roman" w:hAnsi="Times New Roman" w:cs="Times New Roman"/>
          <w:sz w:val="26"/>
          <w:szCs w:val="26"/>
        </w:rPr>
        <w:t xml:space="preserve"> </w:t>
      </w:r>
    </w:p>
    <w:p w14:paraId="76D38289" w14:textId="3E289208" w:rsidR="0022659E" w:rsidRDefault="0022659E" w:rsidP="004D42B7">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Конгресс разделяет обеспокоенность пациентских обществ недоступностью необходимых лекарств и медицинской помощи, нарушениями прав пациентов, низкой информированностью граждан о своих правах, считает, что необходимо развивать телемедицинские технологии, особенно там, где нельзя получить помощь физически, упрощать работу с рецептами, создать порядок лекарственного обеспечения пациентов на дому с привлечением социальных служб</w:t>
      </w:r>
      <w:r w:rsidR="00C40544">
        <w:rPr>
          <w:rFonts w:ascii="Times New Roman" w:hAnsi="Times New Roman" w:cs="Times New Roman"/>
          <w:sz w:val="26"/>
          <w:szCs w:val="26"/>
        </w:rPr>
        <w:t xml:space="preserve"> (приказом Минздрава РФ и Минтруда РФ)</w:t>
      </w:r>
      <w:r>
        <w:rPr>
          <w:rFonts w:ascii="Times New Roman" w:hAnsi="Times New Roman" w:cs="Times New Roman"/>
          <w:sz w:val="26"/>
          <w:szCs w:val="26"/>
        </w:rPr>
        <w:t>, развивать стационарную форму помощи на дому.</w:t>
      </w:r>
    </w:p>
    <w:p w14:paraId="4DBC4BBC" w14:textId="10E911CB" w:rsidR="00DD0362" w:rsidRPr="00E95B20" w:rsidRDefault="00DD0362" w:rsidP="003F674E">
      <w:pPr>
        <w:tabs>
          <w:tab w:val="left" w:pos="709"/>
        </w:tabs>
        <w:ind w:firstLine="851"/>
        <w:jc w:val="both"/>
        <w:rPr>
          <w:rFonts w:ascii="Times New Roman" w:hAnsi="Times New Roman" w:cs="Times New Roman"/>
          <w:sz w:val="26"/>
          <w:szCs w:val="26"/>
        </w:rPr>
      </w:pPr>
      <w:r w:rsidRPr="00E95B20">
        <w:rPr>
          <w:rFonts w:ascii="Times New Roman" w:hAnsi="Times New Roman" w:cs="Times New Roman"/>
          <w:sz w:val="26"/>
          <w:szCs w:val="26"/>
        </w:rPr>
        <w:t xml:space="preserve">В целом, Конгресс по-прежнему считает необходимым </w:t>
      </w:r>
      <w:r w:rsidR="00FE0919">
        <w:rPr>
          <w:rFonts w:ascii="Times New Roman" w:hAnsi="Times New Roman" w:cs="Times New Roman"/>
          <w:sz w:val="26"/>
          <w:szCs w:val="26"/>
        </w:rPr>
        <w:t>разработку и принятие</w:t>
      </w:r>
      <w:r w:rsidRPr="00E95B20">
        <w:rPr>
          <w:rFonts w:ascii="Times New Roman" w:hAnsi="Times New Roman" w:cs="Times New Roman"/>
          <w:sz w:val="26"/>
          <w:szCs w:val="26"/>
        </w:rPr>
        <w:t xml:space="preserve"> в России закона о лекарственном обеспечении граждан</w:t>
      </w:r>
      <w:r w:rsidR="00FE0919">
        <w:rPr>
          <w:rFonts w:ascii="Times New Roman" w:hAnsi="Times New Roman" w:cs="Times New Roman"/>
          <w:sz w:val="26"/>
          <w:szCs w:val="26"/>
        </w:rPr>
        <w:t xml:space="preserve">, который в значительной степени должен разрешить отраженные в настоящей резолюции проблемы. </w:t>
      </w:r>
    </w:p>
    <w:p w14:paraId="4BB24D4D" w14:textId="77777777" w:rsidR="00DD0362" w:rsidRPr="00E95B20" w:rsidRDefault="00DD0362" w:rsidP="00E95B20">
      <w:pPr>
        <w:tabs>
          <w:tab w:val="left" w:pos="709"/>
        </w:tabs>
        <w:ind w:firstLine="851"/>
        <w:jc w:val="both"/>
        <w:rPr>
          <w:rFonts w:ascii="Times New Roman" w:hAnsi="Times New Roman" w:cs="Times New Roman"/>
          <w:sz w:val="26"/>
          <w:szCs w:val="26"/>
        </w:rPr>
      </w:pPr>
    </w:p>
    <w:p w14:paraId="124C734B" w14:textId="77777777" w:rsidR="00DD0362" w:rsidRPr="00E95B20" w:rsidRDefault="00DD0362" w:rsidP="00E95B20">
      <w:pPr>
        <w:tabs>
          <w:tab w:val="left" w:pos="709"/>
        </w:tabs>
        <w:ind w:firstLine="851"/>
        <w:jc w:val="both"/>
        <w:rPr>
          <w:rFonts w:ascii="Times New Roman" w:hAnsi="Times New Roman" w:cs="Times New Roman"/>
          <w:sz w:val="26"/>
          <w:szCs w:val="26"/>
        </w:rPr>
      </w:pPr>
    </w:p>
    <w:p w14:paraId="19EFC270" w14:textId="3A19CD87" w:rsidR="00DD0362" w:rsidRPr="00E95B20" w:rsidRDefault="004D42B7" w:rsidP="00E95B20">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Принята единогласно</w:t>
      </w:r>
    </w:p>
    <w:p w14:paraId="01A7EB2E" w14:textId="623CFDAE" w:rsidR="00545665" w:rsidRDefault="00000000" w:rsidP="00E95B20">
      <w:pPr>
        <w:tabs>
          <w:tab w:val="left" w:pos="709"/>
        </w:tabs>
        <w:ind w:firstLine="851"/>
        <w:jc w:val="both"/>
        <w:rPr>
          <w:rFonts w:ascii="Times New Roman" w:hAnsi="Times New Roman" w:cs="Times New Roman"/>
          <w:sz w:val="26"/>
          <w:szCs w:val="26"/>
        </w:rPr>
      </w:pPr>
    </w:p>
    <w:p w14:paraId="58DCE5DC" w14:textId="39CF7464" w:rsidR="00B25E0A" w:rsidRDefault="00B25E0A" w:rsidP="00E95B20">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Выступления и дискуссии Конгресса доступны на канале Право на лекарство  </w:t>
      </w:r>
      <w:hyperlink r:id="rId5" w:history="1">
        <w:r w:rsidRPr="002D2950">
          <w:rPr>
            <w:rStyle w:val="a5"/>
            <w:rFonts w:ascii="Times New Roman" w:hAnsi="Times New Roman" w:cs="Times New Roman"/>
            <w:sz w:val="26"/>
            <w:szCs w:val="26"/>
          </w:rPr>
          <w:t>https://www.youtube.com/@user-yv6dd5yg7t</w:t>
        </w:r>
      </w:hyperlink>
    </w:p>
    <w:p w14:paraId="4D0E3C5B" w14:textId="02B49EF7" w:rsidR="00B25E0A" w:rsidRPr="00B25E0A" w:rsidRDefault="00B25E0A" w:rsidP="00E95B20">
      <w:pPr>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Или на сайте Конгресса </w:t>
      </w:r>
      <w:hyperlink r:id="rId6" w:history="1">
        <w:r w:rsidRPr="002D2950">
          <w:rPr>
            <w:rStyle w:val="a5"/>
            <w:rFonts w:ascii="Times New Roman" w:hAnsi="Times New Roman" w:cs="Times New Roman"/>
            <w:sz w:val="26"/>
            <w:szCs w:val="26"/>
          </w:rPr>
          <w:t>http://kongress.lekpravo.ru/</w:t>
        </w:r>
      </w:hyperlink>
      <w:r>
        <w:rPr>
          <w:rFonts w:ascii="Times New Roman" w:hAnsi="Times New Roman" w:cs="Times New Roman"/>
          <w:sz w:val="26"/>
          <w:szCs w:val="26"/>
        </w:rPr>
        <w:t xml:space="preserve"> </w:t>
      </w:r>
    </w:p>
    <w:sectPr w:rsidR="00B25E0A" w:rsidRPr="00B25E0A" w:rsidSect="00F1268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plified Arabic Fixed">
    <w:panose1 w:val="02070309020205020404"/>
    <w:charset w:val="B2"/>
    <w:family w:val="modern"/>
    <w:pitch w:val="fixed"/>
    <w:sig w:usb0="00002003" w:usb1="00000000" w:usb2="00000008"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62"/>
    <w:rsid w:val="00165A94"/>
    <w:rsid w:val="001774E8"/>
    <w:rsid w:val="001C5CA1"/>
    <w:rsid w:val="0022659E"/>
    <w:rsid w:val="00240B78"/>
    <w:rsid w:val="002E0C47"/>
    <w:rsid w:val="00377CBA"/>
    <w:rsid w:val="003F674E"/>
    <w:rsid w:val="004165BC"/>
    <w:rsid w:val="004D42B7"/>
    <w:rsid w:val="0062698B"/>
    <w:rsid w:val="00741702"/>
    <w:rsid w:val="00767BE1"/>
    <w:rsid w:val="007A22C0"/>
    <w:rsid w:val="00961FA7"/>
    <w:rsid w:val="00966A8F"/>
    <w:rsid w:val="00A53E46"/>
    <w:rsid w:val="00A573D0"/>
    <w:rsid w:val="00A966EC"/>
    <w:rsid w:val="00AC1A17"/>
    <w:rsid w:val="00AE41A3"/>
    <w:rsid w:val="00B07A32"/>
    <w:rsid w:val="00B25E0A"/>
    <w:rsid w:val="00C40544"/>
    <w:rsid w:val="00D47580"/>
    <w:rsid w:val="00D57BE3"/>
    <w:rsid w:val="00D96242"/>
    <w:rsid w:val="00DC1DFD"/>
    <w:rsid w:val="00DD0362"/>
    <w:rsid w:val="00E20EBE"/>
    <w:rsid w:val="00E95B20"/>
    <w:rsid w:val="00EC02B7"/>
    <w:rsid w:val="00F12689"/>
    <w:rsid w:val="00FE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09A"/>
  <w15:chartTrackingRefBased/>
  <w15:docId w15:val="{F671428B-E767-9949-AF68-37CBC30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D42B7"/>
    <w:pPr>
      <w:keepNext/>
      <w:keepLines/>
      <w:spacing w:before="400" w:after="120" w:line="276" w:lineRule="auto"/>
      <w:outlineLvl w:val="0"/>
    </w:pPr>
    <w:rPr>
      <w:rFonts w:ascii="Arial" w:eastAsia="Arial" w:hAnsi="Arial" w:cs="Arial"/>
      <w:sz w:val="40"/>
      <w:szCs w:val="40"/>
      <w:lang w:val="e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3F674E"/>
    <w:pPr>
      <w:spacing w:after="160" w:line="264" w:lineRule="auto"/>
      <w:ind w:left="720"/>
      <w:contextualSpacing/>
    </w:pPr>
    <w:rPr>
      <w:rFonts w:eastAsia="Times New Roman" w:cs="Times New Roman"/>
      <w:color w:val="000000"/>
      <w:sz w:val="22"/>
      <w:szCs w:val="20"/>
      <w:lang w:eastAsia="ru-RU"/>
    </w:rPr>
  </w:style>
  <w:style w:type="character" w:customStyle="1" w:styleId="a4">
    <w:name w:val="Абзац списка Знак"/>
    <w:basedOn w:val="a0"/>
    <w:link w:val="a3"/>
    <w:rsid w:val="003F674E"/>
    <w:rPr>
      <w:rFonts w:eastAsia="Times New Roman" w:cs="Times New Roman"/>
      <w:color w:val="000000"/>
      <w:sz w:val="22"/>
      <w:szCs w:val="20"/>
      <w:lang w:eastAsia="ru-RU"/>
    </w:rPr>
  </w:style>
  <w:style w:type="character" w:customStyle="1" w:styleId="10">
    <w:name w:val="Заголовок 1 Знак"/>
    <w:basedOn w:val="a0"/>
    <w:link w:val="1"/>
    <w:uiPriority w:val="9"/>
    <w:rsid w:val="004D42B7"/>
    <w:rPr>
      <w:rFonts w:ascii="Arial" w:eastAsia="Arial" w:hAnsi="Arial" w:cs="Arial"/>
      <w:sz w:val="40"/>
      <w:szCs w:val="40"/>
      <w:lang w:val="en" w:eastAsia="ru-RU"/>
    </w:rPr>
  </w:style>
  <w:style w:type="character" w:styleId="a5">
    <w:name w:val="Hyperlink"/>
    <w:basedOn w:val="a0"/>
    <w:uiPriority w:val="99"/>
    <w:unhideWhenUsed/>
    <w:rsid w:val="00B25E0A"/>
    <w:rPr>
      <w:color w:val="0563C1" w:themeColor="hyperlink"/>
      <w:u w:val="single"/>
    </w:rPr>
  </w:style>
  <w:style w:type="character" w:styleId="a6">
    <w:name w:val="Unresolved Mention"/>
    <w:basedOn w:val="a0"/>
    <w:uiPriority w:val="99"/>
    <w:semiHidden/>
    <w:unhideWhenUsed/>
    <w:rsid w:val="00B25E0A"/>
    <w:rPr>
      <w:color w:val="605E5C"/>
      <w:shd w:val="clear" w:color="auto" w:fill="E1DFDD"/>
    </w:rPr>
  </w:style>
  <w:style w:type="paragraph" w:customStyle="1" w:styleId="msonormalmrcssattr">
    <w:name w:val="msonormal_mr_css_attr"/>
    <w:basedOn w:val="a"/>
    <w:rsid w:val="002E0C47"/>
    <w:pPr>
      <w:spacing w:before="100" w:beforeAutospacing="1" w:after="100" w:afterAutospacing="1"/>
    </w:pPr>
    <w:rPr>
      <w:rFonts w:ascii="Times New Roman" w:eastAsia="Times New Roman" w:hAnsi="Times New Roman" w:cs="Times New Roman"/>
      <w:lang w:eastAsia="ru-RU"/>
    </w:rPr>
  </w:style>
  <w:style w:type="character" w:styleId="a7">
    <w:name w:val="Strong"/>
    <w:basedOn w:val="a0"/>
    <w:uiPriority w:val="22"/>
    <w:qFormat/>
    <w:rsid w:val="002E0C47"/>
    <w:rPr>
      <w:b/>
      <w:bCs/>
    </w:rPr>
  </w:style>
  <w:style w:type="character" w:customStyle="1" w:styleId="apple-converted-space">
    <w:name w:val="apple-converted-space"/>
    <w:basedOn w:val="a0"/>
    <w:rsid w:val="002E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9093">
      <w:bodyDiv w:val="1"/>
      <w:marLeft w:val="0"/>
      <w:marRight w:val="0"/>
      <w:marTop w:val="0"/>
      <w:marBottom w:val="0"/>
      <w:divBdr>
        <w:top w:val="none" w:sz="0" w:space="0" w:color="auto"/>
        <w:left w:val="none" w:sz="0" w:space="0" w:color="auto"/>
        <w:bottom w:val="none" w:sz="0" w:space="0" w:color="auto"/>
        <w:right w:val="none" w:sz="0" w:space="0" w:color="auto"/>
      </w:divBdr>
    </w:div>
    <w:div w:id="586547355">
      <w:bodyDiv w:val="1"/>
      <w:marLeft w:val="0"/>
      <w:marRight w:val="0"/>
      <w:marTop w:val="0"/>
      <w:marBottom w:val="0"/>
      <w:divBdr>
        <w:top w:val="none" w:sz="0" w:space="0" w:color="auto"/>
        <w:left w:val="none" w:sz="0" w:space="0" w:color="auto"/>
        <w:bottom w:val="none" w:sz="0" w:space="0" w:color="auto"/>
        <w:right w:val="none" w:sz="0" w:space="0" w:color="auto"/>
      </w:divBdr>
    </w:div>
    <w:div w:id="16063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ngress.lekpravo.ru/" TargetMode="External"/><Relationship Id="rId5" Type="http://schemas.openxmlformats.org/officeDocument/2006/relationships/hyperlink" Target="https://www.youtube.com/@user-yv6dd5yg7t"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Саверский</dc:creator>
  <cp:keywords/>
  <dc:description/>
  <cp:lastModifiedBy>Александр Саверский</cp:lastModifiedBy>
  <cp:revision>3</cp:revision>
  <cp:lastPrinted>2022-11-29T13:22:00Z</cp:lastPrinted>
  <dcterms:created xsi:type="dcterms:W3CDTF">2022-11-29T13:22:00Z</dcterms:created>
  <dcterms:modified xsi:type="dcterms:W3CDTF">2022-11-29T13:22:00Z</dcterms:modified>
</cp:coreProperties>
</file>